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1AAC8" w14:textId="77777777" w:rsidR="00410B00" w:rsidRPr="0066624F" w:rsidRDefault="00410B00" w:rsidP="00CD5AA0">
      <w:pPr>
        <w:ind w:right="616"/>
        <w:jc w:val="center"/>
        <w:rPr>
          <w:rFonts w:ascii="Times New Roman" w:hAnsi="Times New Roman" w:cs="Times New Roman"/>
          <w:sz w:val="28"/>
          <w:szCs w:val="28"/>
        </w:rPr>
      </w:pPr>
      <w:r w:rsidRPr="0066624F">
        <w:rPr>
          <w:rFonts w:ascii="Times New Roman" w:hAnsi="Times New Roman" w:cs="Times New Roman"/>
          <w:noProof/>
          <w:sz w:val="28"/>
          <w:szCs w:val="28"/>
        </w:rPr>
        <w:drawing>
          <wp:inline distT="0" distB="0" distL="0" distR="0" wp14:anchorId="23DA75C8" wp14:editId="0EE54CE8">
            <wp:extent cx="457200" cy="501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501650"/>
                    </a:xfrm>
                    <a:prstGeom prst="rect">
                      <a:avLst/>
                    </a:prstGeom>
                    <a:noFill/>
                    <a:ln>
                      <a:noFill/>
                    </a:ln>
                  </pic:spPr>
                </pic:pic>
              </a:graphicData>
            </a:graphic>
          </wp:inline>
        </w:drawing>
      </w:r>
    </w:p>
    <w:p w14:paraId="0B518690" w14:textId="77777777" w:rsidR="00410B00" w:rsidRPr="003174E8" w:rsidRDefault="00410B00" w:rsidP="00CD5AA0">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right="616"/>
        <w:jc w:val="center"/>
        <w:rPr>
          <w:rFonts w:ascii="Times New Roman" w:hAnsi="Times New Roman" w:cs="Times New Roman"/>
          <w:sz w:val="36"/>
          <w:szCs w:val="36"/>
        </w:rPr>
      </w:pPr>
      <w:r w:rsidRPr="003174E8">
        <w:rPr>
          <w:rFonts w:ascii="Times New Roman" w:hAnsi="Times New Roman" w:cs="Times New Roman"/>
          <w:sz w:val="36"/>
          <w:szCs w:val="36"/>
        </w:rPr>
        <w:t>TRIBUNALE di GENOVA</w:t>
      </w:r>
    </w:p>
    <w:p w14:paraId="51A3F5DD" w14:textId="77777777" w:rsidR="00410B00" w:rsidRPr="003174E8" w:rsidRDefault="00410B00" w:rsidP="00CD5AA0">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right="616"/>
        <w:jc w:val="center"/>
        <w:rPr>
          <w:rFonts w:ascii="Times New Roman" w:hAnsi="Times New Roman" w:cs="Times New Roman"/>
          <w:sz w:val="36"/>
          <w:szCs w:val="36"/>
        </w:rPr>
      </w:pPr>
      <w:r w:rsidRPr="003174E8">
        <w:rPr>
          <w:rFonts w:ascii="Times New Roman" w:hAnsi="Times New Roman" w:cs="Times New Roman"/>
          <w:sz w:val="36"/>
          <w:szCs w:val="36"/>
        </w:rPr>
        <w:t>Sezione VII Civile – Fallimentare</w:t>
      </w:r>
    </w:p>
    <w:p w14:paraId="1A1BF7EE" w14:textId="77777777" w:rsidR="00410B00" w:rsidRPr="0066624F" w:rsidRDefault="00410B00" w:rsidP="00CD5AA0">
      <w:pPr>
        <w:spacing w:after="120" w:line="240" w:lineRule="auto"/>
        <w:ind w:right="616" w:firstLine="567"/>
        <w:jc w:val="center"/>
        <w:rPr>
          <w:rFonts w:ascii="Times New Roman" w:hAnsi="Times New Roman" w:cs="Times New Roman"/>
          <w:i/>
          <w:sz w:val="28"/>
          <w:szCs w:val="28"/>
        </w:rPr>
      </w:pPr>
      <w:r w:rsidRPr="0066624F">
        <w:rPr>
          <w:rFonts w:ascii="Times New Roman" w:hAnsi="Times New Roman" w:cs="Times New Roman"/>
          <w:i/>
          <w:sz w:val="28"/>
          <w:szCs w:val="28"/>
        </w:rPr>
        <w:t>Il Presidente di Sezione</w:t>
      </w:r>
    </w:p>
    <w:p w14:paraId="12F9BF3B" w14:textId="3FA8F819" w:rsidR="00410B00" w:rsidRDefault="00CD5AA0" w:rsidP="00CD5AA0">
      <w:pPr>
        <w:spacing w:after="0" w:line="240" w:lineRule="auto"/>
        <w:ind w:right="616"/>
        <w:rPr>
          <w:rFonts w:ascii="Times New Roman" w:hAnsi="Times New Roman" w:cs="Times New Roman"/>
          <w:b/>
          <w:i/>
          <w:sz w:val="28"/>
          <w:szCs w:val="28"/>
        </w:rPr>
      </w:pPr>
      <w:r>
        <w:rPr>
          <w:rFonts w:ascii="Times New Roman" w:hAnsi="Times New Roman" w:cs="Times New Roman"/>
          <w:b/>
          <w:i/>
          <w:sz w:val="28"/>
          <w:szCs w:val="28"/>
        </w:rPr>
        <w:t>Ai S</w:t>
      </w:r>
      <w:r w:rsidR="00410B00">
        <w:rPr>
          <w:rFonts w:ascii="Times New Roman" w:hAnsi="Times New Roman" w:cs="Times New Roman"/>
          <w:b/>
          <w:i/>
          <w:sz w:val="28"/>
          <w:szCs w:val="28"/>
        </w:rPr>
        <w:t>igg.ri Professionisti (</w:t>
      </w:r>
      <w:r w:rsidR="00766E2C">
        <w:rPr>
          <w:rFonts w:ascii="Times New Roman" w:hAnsi="Times New Roman" w:cs="Times New Roman"/>
          <w:b/>
          <w:i/>
          <w:sz w:val="28"/>
          <w:szCs w:val="28"/>
        </w:rPr>
        <w:t>A</w:t>
      </w:r>
      <w:r w:rsidR="00410B00">
        <w:rPr>
          <w:rFonts w:ascii="Times New Roman" w:hAnsi="Times New Roman" w:cs="Times New Roman"/>
          <w:b/>
          <w:i/>
          <w:sz w:val="28"/>
          <w:szCs w:val="28"/>
        </w:rPr>
        <w:t xml:space="preserve">rchitetti, </w:t>
      </w:r>
      <w:r w:rsidR="00766E2C">
        <w:rPr>
          <w:rFonts w:ascii="Times New Roman" w:hAnsi="Times New Roman" w:cs="Times New Roman"/>
          <w:b/>
          <w:i/>
          <w:sz w:val="28"/>
          <w:szCs w:val="28"/>
        </w:rPr>
        <w:t>G</w:t>
      </w:r>
      <w:r w:rsidR="00410B00">
        <w:rPr>
          <w:rFonts w:ascii="Times New Roman" w:hAnsi="Times New Roman" w:cs="Times New Roman"/>
          <w:b/>
          <w:i/>
          <w:sz w:val="28"/>
          <w:szCs w:val="28"/>
        </w:rPr>
        <w:t xml:space="preserve">eometri, </w:t>
      </w:r>
      <w:r w:rsidR="00766E2C">
        <w:rPr>
          <w:rFonts w:ascii="Times New Roman" w:hAnsi="Times New Roman" w:cs="Times New Roman"/>
          <w:b/>
          <w:i/>
          <w:sz w:val="28"/>
          <w:szCs w:val="28"/>
        </w:rPr>
        <w:t>I</w:t>
      </w:r>
      <w:r w:rsidR="00410B00">
        <w:rPr>
          <w:rFonts w:ascii="Times New Roman" w:hAnsi="Times New Roman" w:cs="Times New Roman"/>
          <w:b/>
          <w:i/>
          <w:sz w:val="28"/>
          <w:szCs w:val="28"/>
        </w:rPr>
        <w:t xml:space="preserve">ngegneri) </w:t>
      </w:r>
    </w:p>
    <w:p w14:paraId="3E03145E" w14:textId="5647718D" w:rsidR="00410B00" w:rsidRDefault="00410B00" w:rsidP="00CD5AA0">
      <w:pPr>
        <w:spacing w:after="0" w:line="240" w:lineRule="auto"/>
        <w:ind w:right="616"/>
        <w:rPr>
          <w:rFonts w:ascii="Times New Roman" w:hAnsi="Times New Roman" w:cs="Times New Roman"/>
          <w:b/>
          <w:i/>
          <w:sz w:val="28"/>
          <w:szCs w:val="28"/>
        </w:rPr>
      </w:pPr>
      <w:r>
        <w:rPr>
          <w:rFonts w:ascii="Times New Roman" w:hAnsi="Times New Roman" w:cs="Times New Roman"/>
          <w:b/>
          <w:i/>
          <w:sz w:val="28"/>
          <w:szCs w:val="28"/>
        </w:rPr>
        <w:t>incaricati delle stime immobiliari</w:t>
      </w:r>
    </w:p>
    <w:p w14:paraId="2C1A4A94" w14:textId="77777777" w:rsidR="00CD5AA0" w:rsidRDefault="00CD5AA0" w:rsidP="00CD5AA0">
      <w:pPr>
        <w:spacing w:after="0" w:line="240" w:lineRule="auto"/>
        <w:ind w:right="616"/>
        <w:rPr>
          <w:rFonts w:ascii="Times New Roman" w:hAnsi="Times New Roman" w:cs="Times New Roman"/>
          <w:b/>
          <w:i/>
          <w:sz w:val="28"/>
          <w:szCs w:val="28"/>
        </w:rPr>
      </w:pPr>
    </w:p>
    <w:p w14:paraId="07ABC904" w14:textId="18D69CB8" w:rsidR="00CD5AA0" w:rsidRDefault="00CD5AA0" w:rsidP="00CD5AA0">
      <w:pPr>
        <w:spacing w:after="0" w:line="240" w:lineRule="auto"/>
        <w:ind w:right="616"/>
        <w:rPr>
          <w:rFonts w:ascii="Times New Roman" w:hAnsi="Times New Roman" w:cs="Times New Roman"/>
          <w:b/>
          <w:i/>
          <w:sz w:val="28"/>
          <w:szCs w:val="28"/>
        </w:rPr>
      </w:pPr>
      <w:r>
        <w:rPr>
          <w:rFonts w:ascii="Times New Roman" w:hAnsi="Times New Roman" w:cs="Times New Roman"/>
          <w:b/>
          <w:i/>
          <w:sz w:val="28"/>
          <w:szCs w:val="28"/>
        </w:rPr>
        <w:t xml:space="preserve">Agli Ordini Professionali di </w:t>
      </w:r>
    </w:p>
    <w:p w14:paraId="173128C0" w14:textId="572F4766" w:rsidR="00410B00" w:rsidRDefault="00CD5AA0" w:rsidP="00CD5AA0">
      <w:pPr>
        <w:spacing w:after="0" w:line="240" w:lineRule="auto"/>
        <w:ind w:right="616"/>
        <w:rPr>
          <w:rFonts w:ascii="Times New Roman" w:hAnsi="Times New Roman" w:cs="Times New Roman"/>
          <w:b/>
          <w:i/>
          <w:sz w:val="28"/>
          <w:szCs w:val="28"/>
        </w:rPr>
      </w:pPr>
      <w:r>
        <w:rPr>
          <w:rFonts w:ascii="Times New Roman" w:hAnsi="Times New Roman" w:cs="Times New Roman"/>
          <w:b/>
          <w:i/>
          <w:sz w:val="28"/>
          <w:szCs w:val="28"/>
        </w:rPr>
        <w:t>Architetti, Geometri, Ingegneri</w:t>
      </w:r>
    </w:p>
    <w:p w14:paraId="043D8FA2" w14:textId="77777777" w:rsidR="00B2532E" w:rsidRDefault="00B2532E" w:rsidP="00CD5AA0">
      <w:pPr>
        <w:spacing w:after="0" w:line="240" w:lineRule="auto"/>
        <w:ind w:right="616"/>
        <w:rPr>
          <w:rFonts w:ascii="Times New Roman" w:hAnsi="Times New Roman" w:cs="Times New Roman"/>
          <w:b/>
          <w:i/>
          <w:sz w:val="28"/>
          <w:szCs w:val="28"/>
        </w:rPr>
      </w:pPr>
    </w:p>
    <w:p w14:paraId="48BBE7A2" w14:textId="7CCC9008" w:rsidR="00B2532E" w:rsidRDefault="00B2532E" w:rsidP="00CD5AA0">
      <w:pPr>
        <w:spacing w:after="0" w:line="240" w:lineRule="auto"/>
        <w:ind w:right="616"/>
        <w:rPr>
          <w:rFonts w:ascii="Times New Roman" w:hAnsi="Times New Roman" w:cs="Times New Roman"/>
          <w:b/>
          <w:i/>
          <w:sz w:val="28"/>
          <w:szCs w:val="28"/>
        </w:rPr>
      </w:pPr>
      <w:r>
        <w:rPr>
          <w:rFonts w:ascii="Times New Roman" w:hAnsi="Times New Roman" w:cs="Times New Roman"/>
          <w:b/>
          <w:i/>
          <w:sz w:val="28"/>
          <w:szCs w:val="28"/>
        </w:rPr>
        <w:t>e, p.c.: agli Ordini Professionali di</w:t>
      </w:r>
    </w:p>
    <w:p w14:paraId="5B00CC1A" w14:textId="4EBE897A" w:rsidR="00B2532E" w:rsidRDefault="00B2532E" w:rsidP="00CD5AA0">
      <w:pPr>
        <w:spacing w:after="0" w:line="240" w:lineRule="auto"/>
        <w:ind w:right="616"/>
        <w:rPr>
          <w:rFonts w:ascii="Times New Roman" w:hAnsi="Times New Roman" w:cs="Times New Roman"/>
          <w:b/>
          <w:i/>
          <w:sz w:val="28"/>
          <w:szCs w:val="28"/>
        </w:rPr>
      </w:pPr>
      <w:r>
        <w:rPr>
          <w:rFonts w:ascii="Times New Roman" w:hAnsi="Times New Roman" w:cs="Times New Roman"/>
          <w:b/>
          <w:i/>
          <w:sz w:val="28"/>
          <w:szCs w:val="28"/>
        </w:rPr>
        <w:t>Avvocati, Notai e Dottori Commercialisti</w:t>
      </w:r>
    </w:p>
    <w:p w14:paraId="4BD2F7A2" w14:textId="77777777" w:rsidR="00CD5AA0" w:rsidRDefault="00CD5AA0" w:rsidP="00CD5AA0">
      <w:pPr>
        <w:spacing w:after="0" w:line="240" w:lineRule="auto"/>
        <w:ind w:right="616"/>
        <w:rPr>
          <w:rFonts w:ascii="Times New Roman" w:hAnsi="Times New Roman" w:cs="Times New Roman"/>
          <w:b/>
          <w:i/>
          <w:sz w:val="28"/>
          <w:szCs w:val="28"/>
        </w:rPr>
      </w:pPr>
    </w:p>
    <w:p w14:paraId="53F515FB" w14:textId="77777777" w:rsidR="00410B00" w:rsidRPr="0066624F" w:rsidRDefault="00410B00" w:rsidP="00CD5AA0">
      <w:pPr>
        <w:spacing w:after="0" w:line="240" w:lineRule="auto"/>
        <w:ind w:right="616"/>
        <w:jc w:val="right"/>
        <w:rPr>
          <w:rFonts w:ascii="Times New Roman" w:hAnsi="Times New Roman" w:cs="Times New Roman"/>
          <w:sz w:val="28"/>
          <w:szCs w:val="28"/>
        </w:rPr>
      </w:pPr>
      <w:r>
        <w:rPr>
          <w:rFonts w:ascii="Times New Roman" w:hAnsi="Times New Roman" w:cs="Times New Roman"/>
          <w:b/>
          <w:i/>
          <w:sz w:val="28"/>
          <w:szCs w:val="28"/>
        </w:rPr>
        <w:t xml:space="preserve">                                                  </w:t>
      </w:r>
      <w:r w:rsidRPr="0066624F">
        <w:rPr>
          <w:rFonts w:ascii="Times New Roman" w:hAnsi="Times New Roman" w:cs="Times New Roman"/>
          <w:sz w:val="28"/>
          <w:szCs w:val="28"/>
        </w:rPr>
        <w:t>e, per conoscenza:</w:t>
      </w:r>
    </w:p>
    <w:p w14:paraId="7C591BEA" w14:textId="777FF085" w:rsidR="00410B00" w:rsidRDefault="00410B00" w:rsidP="00CD5AA0">
      <w:pPr>
        <w:spacing w:after="0" w:line="240" w:lineRule="auto"/>
        <w:ind w:right="616"/>
        <w:jc w:val="right"/>
        <w:rPr>
          <w:rFonts w:ascii="Times New Roman" w:hAnsi="Times New Roman" w:cs="Times New Roman"/>
          <w:sz w:val="28"/>
          <w:szCs w:val="28"/>
        </w:rPr>
      </w:pPr>
      <w:r>
        <w:rPr>
          <w:rFonts w:ascii="Times New Roman" w:hAnsi="Times New Roman" w:cs="Times New Roman"/>
          <w:sz w:val="28"/>
          <w:szCs w:val="28"/>
        </w:rPr>
        <w:t xml:space="preserve">               </w:t>
      </w:r>
      <w:r w:rsidR="00B2532E">
        <w:rPr>
          <w:rFonts w:ascii="Times New Roman" w:hAnsi="Times New Roman" w:cs="Times New Roman"/>
          <w:sz w:val="28"/>
          <w:szCs w:val="28"/>
        </w:rPr>
        <w:t xml:space="preserve">                  </w:t>
      </w:r>
      <w:r w:rsidRPr="0066624F">
        <w:rPr>
          <w:rFonts w:ascii="Times New Roman" w:hAnsi="Times New Roman" w:cs="Times New Roman"/>
          <w:sz w:val="28"/>
          <w:szCs w:val="28"/>
        </w:rPr>
        <w:t>Ai Colleghi Magistrati Togati</w:t>
      </w:r>
    </w:p>
    <w:p w14:paraId="0190E921" w14:textId="77777777" w:rsidR="00410B00" w:rsidRDefault="00410B00" w:rsidP="00CD5AA0">
      <w:pPr>
        <w:spacing w:after="0" w:line="240" w:lineRule="auto"/>
        <w:ind w:right="616"/>
        <w:jc w:val="right"/>
        <w:rPr>
          <w:rFonts w:ascii="Times New Roman" w:hAnsi="Times New Roman" w:cs="Times New Roman"/>
          <w:sz w:val="28"/>
          <w:szCs w:val="28"/>
        </w:rPr>
      </w:pPr>
      <w:r w:rsidRPr="0066624F">
        <w:rPr>
          <w:rFonts w:ascii="Times New Roman" w:hAnsi="Times New Roman" w:cs="Times New Roman"/>
          <w:sz w:val="28"/>
          <w:szCs w:val="28"/>
        </w:rPr>
        <w:tab/>
      </w:r>
      <w:r w:rsidRPr="0066624F">
        <w:rPr>
          <w:rFonts w:ascii="Times New Roman" w:hAnsi="Times New Roman" w:cs="Times New Roman"/>
          <w:sz w:val="28"/>
          <w:szCs w:val="28"/>
        </w:rPr>
        <w:tab/>
      </w:r>
      <w:r>
        <w:rPr>
          <w:rFonts w:ascii="Times New Roman" w:hAnsi="Times New Roman" w:cs="Times New Roman"/>
          <w:sz w:val="28"/>
          <w:szCs w:val="28"/>
        </w:rPr>
        <w:t xml:space="preserve">     </w:t>
      </w:r>
      <w:r w:rsidRPr="0066624F">
        <w:rPr>
          <w:rFonts w:ascii="Times New Roman" w:hAnsi="Times New Roman" w:cs="Times New Roman"/>
          <w:sz w:val="28"/>
          <w:szCs w:val="28"/>
        </w:rPr>
        <w:t>Al Dirigente Cancelleria Sezione VII  Civile</w:t>
      </w:r>
    </w:p>
    <w:p w14:paraId="17A68383" w14:textId="77777777" w:rsidR="00CD5AA0" w:rsidRDefault="00CD5AA0" w:rsidP="00CD5AA0">
      <w:pPr>
        <w:spacing w:after="0" w:line="240" w:lineRule="auto"/>
        <w:ind w:right="616"/>
        <w:jc w:val="right"/>
        <w:rPr>
          <w:rFonts w:ascii="Times New Roman" w:hAnsi="Times New Roman" w:cs="Times New Roman"/>
          <w:sz w:val="28"/>
          <w:szCs w:val="28"/>
        </w:rPr>
      </w:pPr>
      <w:r>
        <w:rPr>
          <w:rFonts w:ascii="Times New Roman" w:hAnsi="Times New Roman" w:cs="Times New Roman"/>
          <w:sz w:val="28"/>
          <w:szCs w:val="28"/>
        </w:rPr>
        <w:t>Al Presidente del Tribunale</w:t>
      </w:r>
    </w:p>
    <w:p w14:paraId="7772EB0C" w14:textId="7F30C1BC" w:rsidR="00CD5AA0" w:rsidRPr="0066624F" w:rsidRDefault="00CD5AA0" w:rsidP="00CD5AA0">
      <w:pPr>
        <w:spacing w:after="0" w:line="240" w:lineRule="auto"/>
        <w:ind w:right="616"/>
        <w:jc w:val="right"/>
        <w:rPr>
          <w:rFonts w:ascii="Times New Roman" w:hAnsi="Times New Roman" w:cs="Times New Roman"/>
          <w:sz w:val="28"/>
          <w:szCs w:val="28"/>
        </w:rPr>
      </w:pPr>
      <w:r>
        <w:rPr>
          <w:rFonts w:ascii="Times New Roman" w:hAnsi="Times New Roman" w:cs="Times New Roman"/>
          <w:sz w:val="28"/>
          <w:szCs w:val="28"/>
        </w:rPr>
        <w:t>Al Dirigente Amministrativo</w:t>
      </w:r>
    </w:p>
    <w:p w14:paraId="2F4C5A0D" w14:textId="77777777" w:rsidR="00410B00" w:rsidRDefault="00410B00" w:rsidP="00CD5AA0">
      <w:pPr>
        <w:spacing w:line="240" w:lineRule="auto"/>
        <w:ind w:right="616" w:firstLine="567"/>
        <w:jc w:val="center"/>
        <w:rPr>
          <w:rFonts w:ascii="Times New Roman" w:hAnsi="Times New Roman" w:cs="Times New Roman"/>
          <w:b/>
          <w:sz w:val="36"/>
          <w:szCs w:val="36"/>
          <w:u w:val="single"/>
        </w:rPr>
      </w:pPr>
    </w:p>
    <w:p w14:paraId="1F276E02" w14:textId="24ED387B" w:rsidR="00410B00" w:rsidRPr="00366A48" w:rsidRDefault="00410B00" w:rsidP="00CD5AA0">
      <w:pPr>
        <w:spacing w:line="240" w:lineRule="auto"/>
        <w:ind w:right="616" w:firstLine="567"/>
        <w:jc w:val="center"/>
        <w:rPr>
          <w:rFonts w:ascii="Times New Roman" w:hAnsi="Times New Roman" w:cs="Times New Roman"/>
          <w:b/>
          <w:sz w:val="36"/>
          <w:szCs w:val="36"/>
          <w:u w:val="single"/>
        </w:rPr>
      </w:pPr>
      <w:r w:rsidRPr="00366A48">
        <w:rPr>
          <w:rFonts w:ascii="Times New Roman" w:hAnsi="Times New Roman" w:cs="Times New Roman"/>
          <w:b/>
          <w:sz w:val="36"/>
          <w:szCs w:val="36"/>
          <w:u w:val="single"/>
        </w:rPr>
        <w:t xml:space="preserve">DISPOSIZIONE ORGANIZZATIVA n. </w:t>
      </w:r>
      <w:r w:rsidR="003C4881">
        <w:rPr>
          <w:rFonts w:ascii="Times New Roman" w:hAnsi="Times New Roman" w:cs="Times New Roman"/>
          <w:b/>
          <w:sz w:val="36"/>
          <w:szCs w:val="36"/>
          <w:u w:val="single"/>
        </w:rPr>
        <w:t>25/</w:t>
      </w:r>
      <w:r>
        <w:rPr>
          <w:rFonts w:ascii="Times New Roman" w:hAnsi="Times New Roman" w:cs="Times New Roman"/>
          <w:b/>
          <w:sz w:val="36"/>
          <w:szCs w:val="36"/>
          <w:u w:val="single"/>
        </w:rPr>
        <w:t>2021</w:t>
      </w:r>
    </w:p>
    <w:p w14:paraId="46B3F411" w14:textId="262BE516" w:rsidR="00410B00" w:rsidRDefault="00410B00" w:rsidP="00CD5AA0">
      <w:pPr>
        <w:spacing w:line="240" w:lineRule="auto"/>
        <w:ind w:right="616" w:firstLine="567"/>
        <w:jc w:val="center"/>
        <w:rPr>
          <w:rFonts w:ascii="Times New Roman" w:hAnsi="Times New Roman" w:cs="Times New Roman"/>
          <w:b/>
          <w:i/>
          <w:sz w:val="24"/>
          <w:szCs w:val="24"/>
        </w:rPr>
      </w:pPr>
      <w:r>
        <w:rPr>
          <w:rFonts w:ascii="Times New Roman" w:hAnsi="Times New Roman" w:cs="Times New Roman"/>
          <w:b/>
          <w:i/>
          <w:sz w:val="24"/>
          <w:szCs w:val="24"/>
        </w:rPr>
        <w:t xml:space="preserve">LIQUIDAZIONE dei compensi per le perizie di stima immobiliare: acconto e saldo. </w:t>
      </w:r>
    </w:p>
    <w:p w14:paraId="7D003436" w14:textId="77777777" w:rsidR="00410B00" w:rsidRDefault="00410B00"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p>
    <w:p w14:paraId="31AAB8DB" w14:textId="569AADFB" w:rsidR="004D7978" w:rsidRPr="00F34E91" w:rsidRDefault="00410B00"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A partire dalla</w:t>
      </w:r>
      <w:r w:rsidR="002B75DF" w:rsidRPr="00F34E91">
        <w:rPr>
          <w:rFonts w:ascii="Times New Roman" w:hAnsi="Times New Roman" w:cs="Times New Roman"/>
          <w:sz w:val="28"/>
          <w:szCs w:val="28"/>
        </w:rPr>
        <w:t xml:space="preserve"> riunione organizzativa ex art</w:t>
      </w:r>
      <w:r w:rsidR="00F34E91">
        <w:rPr>
          <w:rFonts w:ascii="Times New Roman" w:hAnsi="Times New Roman" w:cs="Times New Roman"/>
          <w:sz w:val="28"/>
          <w:szCs w:val="28"/>
        </w:rPr>
        <w:t>.</w:t>
      </w:r>
      <w:r w:rsidR="002B75DF" w:rsidRPr="00F34E91">
        <w:rPr>
          <w:rFonts w:ascii="Times New Roman" w:hAnsi="Times New Roman" w:cs="Times New Roman"/>
          <w:sz w:val="28"/>
          <w:szCs w:val="28"/>
        </w:rPr>
        <w:t xml:space="preserve"> 47 quater </w:t>
      </w:r>
      <w:r w:rsidR="00CD5AA0">
        <w:rPr>
          <w:rFonts w:ascii="Times New Roman" w:hAnsi="Times New Roman" w:cs="Times New Roman"/>
          <w:sz w:val="28"/>
          <w:szCs w:val="28"/>
        </w:rPr>
        <w:t>O</w:t>
      </w:r>
      <w:r w:rsidR="002B75DF" w:rsidRPr="00F34E91">
        <w:rPr>
          <w:rFonts w:ascii="Times New Roman" w:hAnsi="Times New Roman" w:cs="Times New Roman"/>
          <w:sz w:val="28"/>
          <w:szCs w:val="28"/>
        </w:rPr>
        <w:t>rdinam</w:t>
      </w:r>
      <w:r w:rsidR="00CD5AA0">
        <w:rPr>
          <w:rFonts w:ascii="Times New Roman" w:hAnsi="Times New Roman" w:cs="Times New Roman"/>
          <w:sz w:val="28"/>
          <w:szCs w:val="28"/>
        </w:rPr>
        <w:t>.</w:t>
      </w:r>
      <w:r w:rsidR="002B75DF" w:rsidRPr="00F34E91">
        <w:rPr>
          <w:rFonts w:ascii="Times New Roman" w:hAnsi="Times New Roman" w:cs="Times New Roman"/>
          <w:sz w:val="28"/>
          <w:szCs w:val="28"/>
        </w:rPr>
        <w:t xml:space="preserve"> </w:t>
      </w:r>
      <w:r w:rsidR="00CD5AA0">
        <w:rPr>
          <w:rFonts w:ascii="Times New Roman" w:hAnsi="Times New Roman" w:cs="Times New Roman"/>
          <w:sz w:val="28"/>
          <w:szCs w:val="28"/>
        </w:rPr>
        <w:t>G</w:t>
      </w:r>
      <w:r w:rsidR="002B75DF" w:rsidRPr="00F34E91">
        <w:rPr>
          <w:rFonts w:ascii="Times New Roman" w:hAnsi="Times New Roman" w:cs="Times New Roman"/>
          <w:sz w:val="28"/>
          <w:szCs w:val="28"/>
        </w:rPr>
        <w:t>iudiz</w:t>
      </w:r>
      <w:r w:rsidR="00CD5AA0">
        <w:rPr>
          <w:rFonts w:ascii="Times New Roman" w:hAnsi="Times New Roman" w:cs="Times New Roman"/>
          <w:sz w:val="28"/>
          <w:szCs w:val="28"/>
        </w:rPr>
        <w:t>.</w:t>
      </w:r>
      <w:r w:rsidR="00F34E91">
        <w:rPr>
          <w:rFonts w:ascii="Times New Roman" w:hAnsi="Times New Roman" w:cs="Times New Roman"/>
          <w:sz w:val="28"/>
          <w:szCs w:val="28"/>
        </w:rPr>
        <w:t xml:space="preserve"> del 13 ottobre scorso</w:t>
      </w:r>
      <w:r w:rsidR="002B75DF" w:rsidRPr="00F34E91">
        <w:rPr>
          <w:rFonts w:ascii="Times New Roman" w:hAnsi="Times New Roman" w:cs="Times New Roman"/>
          <w:sz w:val="28"/>
          <w:szCs w:val="28"/>
        </w:rPr>
        <w:t xml:space="preserve">, la 7ª </w:t>
      </w:r>
      <w:r w:rsidR="00F34E91">
        <w:rPr>
          <w:rFonts w:ascii="Times New Roman" w:hAnsi="Times New Roman" w:cs="Times New Roman"/>
          <w:sz w:val="28"/>
          <w:szCs w:val="28"/>
        </w:rPr>
        <w:t>S</w:t>
      </w:r>
      <w:r w:rsidR="002B75DF" w:rsidRPr="00F34E91">
        <w:rPr>
          <w:rFonts w:ascii="Times New Roman" w:hAnsi="Times New Roman" w:cs="Times New Roman"/>
          <w:sz w:val="28"/>
          <w:szCs w:val="28"/>
        </w:rPr>
        <w:t xml:space="preserve">ezione </w:t>
      </w:r>
      <w:r w:rsidR="002B75DF">
        <w:rPr>
          <w:rFonts w:ascii="Times New Roman" w:hAnsi="Times New Roman" w:cs="Times New Roman"/>
          <w:sz w:val="28"/>
          <w:szCs w:val="28"/>
        </w:rPr>
        <w:t xml:space="preserve">Civile </w:t>
      </w:r>
      <w:r w:rsidR="002B75DF" w:rsidRPr="00F34E91">
        <w:rPr>
          <w:rFonts w:ascii="Times New Roman" w:hAnsi="Times New Roman" w:cs="Times New Roman"/>
          <w:sz w:val="28"/>
          <w:szCs w:val="28"/>
        </w:rPr>
        <w:t xml:space="preserve">ha messo a </w:t>
      </w:r>
      <w:r w:rsidR="00F34E91">
        <w:rPr>
          <w:rFonts w:ascii="Times New Roman" w:hAnsi="Times New Roman" w:cs="Times New Roman"/>
          <w:sz w:val="28"/>
          <w:szCs w:val="28"/>
        </w:rPr>
        <w:t xml:space="preserve">punto una </w:t>
      </w:r>
      <w:r w:rsidR="002B75DF" w:rsidRPr="00F34E91">
        <w:rPr>
          <w:rFonts w:ascii="Times New Roman" w:hAnsi="Times New Roman" w:cs="Times New Roman"/>
          <w:sz w:val="28"/>
          <w:szCs w:val="28"/>
        </w:rPr>
        <w:t xml:space="preserve">serie di indicazioni tariffarie e procedimentali dirette ai professionisti </w:t>
      </w:r>
      <w:r w:rsidR="00F34E91">
        <w:rPr>
          <w:rFonts w:ascii="Times New Roman" w:hAnsi="Times New Roman" w:cs="Times New Roman"/>
          <w:sz w:val="28"/>
          <w:szCs w:val="28"/>
        </w:rPr>
        <w:t xml:space="preserve">(architetti, geometri, ingegneri) </w:t>
      </w:r>
      <w:r w:rsidR="002B75DF" w:rsidRPr="00F34E91">
        <w:rPr>
          <w:rFonts w:ascii="Times New Roman" w:hAnsi="Times New Roman" w:cs="Times New Roman"/>
          <w:sz w:val="28"/>
          <w:szCs w:val="28"/>
        </w:rPr>
        <w:t xml:space="preserve">che operano come esperti stimatori nelle procedure di espropriazione individuale e che si riassumono nella predisposizione di </w:t>
      </w:r>
      <w:r w:rsidR="008C5799">
        <w:rPr>
          <w:rFonts w:ascii="Times New Roman" w:hAnsi="Times New Roman" w:cs="Times New Roman"/>
          <w:sz w:val="28"/>
          <w:szCs w:val="28"/>
        </w:rPr>
        <w:t xml:space="preserve">due </w:t>
      </w:r>
      <w:r w:rsidR="002B75DF" w:rsidRPr="008C5799">
        <w:rPr>
          <w:rFonts w:ascii="Times New Roman" w:hAnsi="Times New Roman" w:cs="Times New Roman"/>
          <w:sz w:val="28"/>
          <w:szCs w:val="28"/>
          <w:u w:val="single"/>
        </w:rPr>
        <w:t>modell</w:t>
      </w:r>
      <w:r w:rsidR="008C5799">
        <w:rPr>
          <w:rFonts w:ascii="Times New Roman" w:hAnsi="Times New Roman" w:cs="Times New Roman"/>
          <w:sz w:val="28"/>
          <w:szCs w:val="28"/>
          <w:u w:val="single"/>
        </w:rPr>
        <w:t>i</w:t>
      </w:r>
      <w:r w:rsidR="002B75DF" w:rsidRPr="008C5799">
        <w:rPr>
          <w:rFonts w:ascii="Times New Roman" w:hAnsi="Times New Roman" w:cs="Times New Roman"/>
          <w:sz w:val="28"/>
          <w:szCs w:val="28"/>
          <w:u w:val="single"/>
        </w:rPr>
        <w:t xml:space="preserve"> </w:t>
      </w:r>
      <w:r w:rsidR="009F69D9" w:rsidRPr="008C5799">
        <w:rPr>
          <w:rFonts w:ascii="Times New Roman" w:hAnsi="Times New Roman" w:cs="Times New Roman"/>
          <w:sz w:val="28"/>
          <w:szCs w:val="28"/>
          <w:u w:val="single"/>
        </w:rPr>
        <w:t>approvat</w:t>
      </w:r>
      <w:r w:rsidR="008C5799">
        <w:rPr>
          <w:rFonts w:ascii="Times New Roman" w:hAnsi="Times New Roman" w:cs="Times New Roman"/>
          <w:sz w:val="28"/>
          <w:szCs w:val="28"/>
          <w:u w:val="single"/>
        </w:rPr>
        <w:t>i</w:t>
      </w:r>
      <w:r w:rsidR="002B75DF" w:rsidRPr="008C5799">
        <w:rPr>
          <w:rFonts w:ascii="Times New Roman" w:hAnsi="Times New Roman" w:cs="Times New Roman"/>
          <w:sz w:val="28"/>
          <w:szCs w:val="28"/>
          <w:u w:val="single"/>
        </w:rPr>
        <w:t xml:space="preserve"> di </w:t>
      </w:r>
      <w:r w:rsidR="002B75DF" w:rsidRPr="00766E2C">
        <w:rPr>
          <w:rFonts w:ascii="Times New Roman" w:hAnsi="Times New Roman" w:cs="Times New Roman"/>
          <w:sz w:val="28"/>
          <w:szCs w:val="28"/>
          <w:u w:val="single"/>
        </w:rPr>
        <w:t xml:space="preserve">parcella, </w:t>
      </w:r>
      <w:r w:rsidR="00766E2C">
        <w:rPr>
          <w:rFonts w:ascii="Times New Roman" w:hAnsi="Times New Roman" w:cs="Times New Roman"/>
          <w:sz w:val="28"/>
          <w:szCs w:val="28"/>
          <w:u w:val="single"/>
        </w:rPr>
        <w:t xml:space="preserve">per </w:t>
      </w:r>
      <w:r w:rsidR="008C5799" w:rsidRPr="00766E2C">
        <w:rPr>
          <w:rFonts w:ascii="Times New Roman" w:hAnsi="Times New Roman" w:cs="Times New Roman"/>
          <w:sz w:val="28"/>
          <w:szCs w:val="28"/>
          <w:u w:val="single"/>
        </w:rPr>
        <w:t>acconto e saldo</w:t>
      </w:r>
      <w:r w:rsidR="008C5799">
        <w:rPr>
          <w:rFonts w:ascii="Times New Roman" w:hAnsi="Times New Roman" w:cs="Times New Roman"/>
          <w:sz w:val="28"/>
          <w:szCs w:val="28"/>
        </w:rPr>
        <w:t xml:space="preserve">, </w:t>
      </w:r>
      <w:r w:rsidR="00F34E91">
        <w:rPr>
          <w:rFonts w:ascii="Times New Roman" w:hAnsi="Times New Roman" w:cs="Times New Roman"/>
          <w:sz w:val="28"/>
          <w:szCs w:val="28"/>
        </w:rPr>
        <w:t xml:space="preserve">da </w:t>
      </w:r>
      <w:r w:rsidR="00766E2C">
        <w:rPr>
          <w:rFonts w:ascii="Times New Roman" w:hAnsi="Times New Roman" w:cs="Times New Roman"/>
          <w:sz w:val="28"/>
          <w:szCs w:val="28"/>
        </w:rPr>
        <w:t xml:space="preserve">compilare </w:t>
      </w:r>
      <w:r w:rsidR="008C5799">
        <w:rPr>
          <w:rFonts w:ascii="Times New Roman" w:hAnsi="Times New Roman" w:cs="Times New Roman"/>
          <w:sz w:val="28"/>
          <w:szCs w:val="28"/>
        </w:rPr>
        <w:t xml:space="preserve">seguendo </w:t>
      </w:r>
      <w:r w:rsidR="00F34E91">
        <w:rPr>
          <w:rFonts w:ascii="Times New Roman" w:hAnsi="Times New Roman" w:cs="Times New Roman"/>
          <w:sz w:val="28"/>
          <w:szCs w:val="28"/>
        </w:rPr>
        <w:t>una s</w:t>
      </w:r>
      <w:r w:rsidR="008C5799">
        <w:rPr>
          <w:rFonts w:ascii="Times New Roman" w:hAnsi="Times New Roman" w:cs="Times New Roman"/>
          <w:sz w:val="28"/>
          <w:szCs w:val="28"/>
        </w:rPr>
        <w:t xml:space="preserve">cansione </w:t>
      </w:r>
      <w:r w:rsidR="002B75DF" w:rsidRPr="00F34E91">
        <w:rPr>
          <w:rFonts w:ascii="Times New Roman" w:hAnsi="Times New Roman" w:cs="Times New Roman"/>
          <w:sz w:val="28"/>
          <w:szCs w:val="28"/>
        </w:rPr>
        <w:t>fissa di voci economiche, in modo da consentire</w:t>
      </w:r>
      <w:r w:rsidR="00F34E91">
        <w:rPr>
          <w:rFonts w:ascii="Times New Roman" w:hAnsi="Times New Roman" w:cs="Times New Roman"/>
          <w:sz w:val="28"/>
          <w:szCs w:val="28"/>
        </w:rPr>
        <w:t xml:space="preserve"> </w:t>
      </w:r>
      <w:r w:rsidR="002B75DF" w:rsidRPr="00F34E91">
        <w:rPr>
          <w:rFonts w:ascii="Times New Roman" w:hAnsi="Times New Roman" w:cs="Times New Roman"/>
          <w:sz w:val="28"/>
          <w:szCs w:val="28"/>
        </w:rPr>
        <w:t>-</w:t>
      </w:r>
      <w:r w:rsidR="00F34E91">
        <w:rPr>
          <w:rFonts w:ascii="Times New Roman" w:hAnsi="Times New Roman" w:cs="Times New Roman"/>
          <w:sz w:val="28"/>
          <w:szCs w:val="28"/>
        </w:rPr>
        <w:t xml:space="preserve"> </w:t>
      </w:r>
      <w:r w:rsidR="002B75DF" w:rsidRPr="00F34E91">
        <w:rPr>
          <w:rFonts w:ascii="Times New Roman" w:hAnsi="Times New Roman" w:cs="Times New Roman"/>
          <w:sz w:val="28"/>
          <w:szCs w:val="28"/>
        </w:rPr>
        <w:t xml:space="preserve">laddove i compensi </w:t>
      </w:r>
      <w:r w:rsidR="00F34E91">
        <w:rPr>
          <w:rFonts w:ascii="Times New Roman" w:hAnsi="Times New Roman" w:cs="Times New Roman"/>
          <w:sz w:val="28"/>
          <w:szCs w:val="28"/>
        </w:rPr>
        <w:t xml:space="preserve">così esposti </w:t>
      </w:r>
      <w:r w:rsidR="002B75DF" w:rsidRPr="00F34E91">
        <w:rPr>
          <w:rFonts w:ascii="Times New Roman" w:hAnsi="Times New Roman" w:cs="Times New Roman"/>
          <w:sz w:val="28"/>
          <w:szCs w:val="28"/>
        </w:rPr>
        <w:t xml:space="preserve">siano ritenuti </w:t>
      </w:r>
      <w:r w:rsidR="00F34E91">
        <w:rPr>
          <w:rFonts w:ascii="Times New Roman" w:hAnsi="Times New Roman" w:cs="Times New Roman"/>
          <w:sz w:val="28"/>
          <w:szCs w:val="28"/>
        </w:rPr>
        <w:t xml:space="preserve">dal G.E. </w:t>
      </w:r>
      <w:r w:rsidR="002B75DF" w:rsidRPr="00F34E91">
        <w:rPr>
          <w:rFonts w:ascii="Times New Roman" w:hAnsi="Times New Roman" w:cs="Times New Roman"/>
          <w:sz w:val="28"/>
          <w:szCs w:val="28"/>
        </w:rPr>
        <w:t>pertinenti e congrui</w:t>
      </w:r>
      <w:r w:rsidR="00F34E91">
        <w:rPr>
          <w:rFonts w:ascii="Times New Roman" w:hAnsi="Times New Roman" w:cs="Times New Roman"/>
          <w:sz w:val="28"/>
          <w:szCs w:val="28"/>
        </w:rPr>
        <w:t xml:space="preserve"> </w:t>
      </w:r>
      <w:r w:rsidR="002B75DF" w:rsidRPr="00F34E91">
        <w:rPr>
          <w:rFonts w:ascii="Times New Roman" w:hAnsi="Times New Roman" w:cs="Times New Roman"/>
          <w:sz w:val="28"/>
          <w:szCs w:val="28"/>
        </w:rPr>
        <w:t>-</w:t>
      </w:r>
      <w:r w:rsidR="00F34E91">
        <w:rPr>
          <w:rFonts w:ascii="Times New Roman" w:hAnsi="Times New Roman" w:cs="Times New Roman"/>
          <w:sz w:val="28"/>
          <w:szCs w:val="28"/>
        </w:rPr>
        <w:t xml:space="preserve"> </w:t>
      </w:r>
      <w:r w:rsidR="002B75DF" w:rsidRPr="00F34E91">
        <w:rPr>
          <w:rFonts w:ascii="Times New Roman" w:hAnsi="Times New Roman" w:cs="Times New Roman"/>
          <w:sz w:val="28"/>
          <w:szCs w:val="28"/>
        </w:rPr>
        <w:t xml:space="preserve">l'emissione di </w:t>
      </w:r>
      <w:r w:rsidR="00F34E91">
        <w:rPr>
          <w:rFonts w:ascii="Times New Roman" w:hAnsi="Times New Roman" w:cs="Times New Roman"/>
          <w:sz w:val="28"/>
          <w:szCs w:val="28"/>
        </w:rPr>
        <w:t>un</w:t>
      </w:r>
      <w:r w:rsidR="002B75DF" w:rsidRPr="00F34E91">
        <w:rPr>
          <w:rFonts w:ascii="Times New Roman" w:hAnsi="Times New Roman" w:cs="Times New Roman"/>
          <w:sz w:val="28"/>
          <w:szCs w:val="28"/>
        </w:rPr>
        <w:t xml:space="preserve"> provvedimento semplificato di liquidazione</w:t>
      </w:r>
      <w:r w:rsidR="00F34E91">
        <w:rPr>
          <w:rFonts w:ascii="Times New Roman" w:hAnsi="Times New Roman" w:cs="Times New Roman"/>
          <w:sz w:val="28"/>
          <w:szCs w:val="28"/>
        </w:rPr>
        <w:t>, che può ridursi ad un visto di approvazione della parcella</w:t>
      </w:r>
      <w:r w:rsidR="002B75DF" w:rsidRPr="00F34E91">
        <w:rPr>
          <w:rFonts w:ascii="Times New Roman" w:hAnsi="Times New Roman" w:cs="Times New Roman"/>
          <w:sz w:val="28"/>
          <w:szCs w:val="28"/>
        </w:rPr>
        <w:t xml:space="preserve">: con conseguente </w:t>
      </w:r>
      <w:r w:rsidR="002B75DF" w:rsidRPr="008C5799">
        <w:rPr>
          <w:rFonts w:ascii="Times New Roman" w:hAnsi="Times New Roman" w:cs="Times New Roman"/>
          <w:sz w:val="28"/>
          <w:szCs w:val="28"/>
          <w:u w:val="single"/>
        </w:rPr>
        <w:t>netta accelerazione dei tempi</w:t>
      </w:r>
      <w:r w:rsidR="002B75DF" w:rsidRPr="00F34E91">
        <w:rPr>
          <w:rFonts w:ascii="Times New Roman" w:hAnsi="Times New Roman" w:cs="Times New Roman"/>
          <w:sz w:val="28"/>
          <w:szCs w:val="28"/>
        </w:rPr>
        <w:t xml:space="preserve"> di esame delle not</w:t>
      </w:r>
      <w:r w:rsidR="00F34E91">
        <w:rPr>
          <w:rFonts w:ascii="Times New Roman" w:hAnsi="Times New Roman" w:cs="Times New Roman"/>
          <w:sz w:val="28"/>
          <w:szCs w:val="28"/>
        </w:rPr>
        <w:t>u</w:t>
      </w:r>
      <w:r w:rsidR="002B75DF" w:rsidRPr="00F34E91">
        <w:rPr>
          <w:rFonts w:ascii="Times New Roman" w:hAnsi="Times New Roman" w:cs="Times New Roman"/>
          <w:sz w:val="28"/>
          <w:szCs w:val="28"/>
        </w:rPr>
        <w:t>le e d</w:t>
      </w:r>
      <w:r w:rsidR="00F34E91">
        <w:rPr>
          <w:rFonts w:ascii="Times New Roman" w:hAnsi="Times New Roman" w:cs="Times New Roman"/>
          <w:sz w:val="28"/>
          <w:szCs w:val="28"/>
        </w:rPr>
        <w:t xml:space="preserve">i </w:t>
      </w:r>
      <w:r w:rsidR="002B75DF" w:rsidRPr="00F34E91">
        <w:rPr>
          <w:rFonts w:ascii="Times New Roman" w:hAnsi="Times New Roman" w:cs="Times New Roman"/>
          <w:sz w:val="28"/>
          <w:szCs w:val="28"/>
        </w:rPr>
        <w:t>emissione dei corrispondenti provvedimenti di liquidazione.</w:t>
      </w:r>
    </w:p>
    <w:p w14:paraId="1C85A624" w14:textId="77777777" w:rsidR="00B40CD5" w:rsidRDefault="00B40CD5"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p>
    <w:p w14:paraId="7D8274B5" w14:textId="7A44132D" w:rsidR="004D7978" w:rsidRPr="00F34E91" w:rsidRDefault="002B75DF"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sidRPr="00F34E91">
        <w:rPr>
          <w:rFonts w:ascii="Times New Roman" w:hAnsi="Times New Roman" w:cs="Times New Roman"/>
          <w:sz w:val="28"/>
          <w:szCs w:val="28"/>
        </w:rPr>
        <w:t xml:space="preserve">In questo senso, lo schema </w:t>
      </w:r>
      <w:r w:rsidR="00F34E91">
        <w:rPr>
          <w:rFonts w:ascii="Times New Roman" w:hAnsi="Times New Roman" w:cs="Times New Roman"/>
          <w:sz w:val="28"/>
          <w:szCs w:val="28"/>
        </w:rPr>
        <w:t>parcella</w:t>
      </w:r>
      <w:r w:rsidR="00766E2C">
        <w:rPr>
          <w:rFonts w:ascii="Times New Roman" w:hAnsi="Times New Roman" w:cs="Times New Roman"/>
          <w:sz w:val="28"/>
          <w:szCs w:val="28"/>
        </w:rPr>
        <w:t>re</w:t>
      </w:r>
      <w:r w:rsidR="00F34E91">
        <w:rPr>
          <w:rFonts w:ascii="Times New Roman" w:hAnsi="Times New Roman" w:cs="Times New Roman"/>
          <w:sz w:val="28"/>
          <w:szCs w:val="28"/>
        </w:rPr>
        <w:t xml:space="preserve"> da utilizzare </w:t>
      </w:r>
      <w:r w:rsidR="008C5799">
        <w:rPr>
          <w:rFonts w:ascii="Times New Roman" w:hAnsi="Times New Roman" w:cs="Times New Roman"/>
          <w:sz w:val="28"/>
          <w:szCs w:val="28"/>
        </w:rPr>
        <w:t xml:space="preserve">per l’acconto </w:t>
      </w:r>
      <w:r w:rsidR="00F34E91">
        <w:rPr>
          <w:rFonts w:ascii="Times New Roman" w:hAnsi="Times New Roman" w:cs="Times New Roman"/>
          <w:sz w:val="28"/>
          <w:szCs w:val="28"/>
        </w:rPr>
        <w:t xml:space="preserve">è stato </w:t>
      </w:r>
      <w:r w:rsidR="00F34E91">
        <w:rPr>
          <w:rFonts w:ascii="Times New Roman" w:hAnsi="Times New Roman" w:cs="Times New Roman"/>
          <w:sz w:val="28"/>
          <w:szCs w:val="28"/>
        </w:rPr>
        <w:lastRenderedPageBreak/>
        <w:t xml:space="preserve">predisposto </w:t>
      </w:r>
      <w:r w:rsidRPr="00F34E91">
        <w:rPr>
          <w:rFonts w:ascii="Times New Roman" w:hAnsi="Times New Roman" w:cs="Times New Roman"/>
          <w:sz w:val="28"/>
          <w:szCs w:val="28"/>
        </w:rPr>
        <w:t xml:space="preserve">su supporto </w:t>
      </w:r>
      <w:r w:rsidR="00766E2C">
        <w:rPr>
          <w:rFonts w:ascii="Times New Roman" w:hAnsi="Times New Roman" w:cs="Times New Roman"/>
          <w:sz w:val="28"/>
          <w:szCs w:val="28"/>
        </w:rPr>
        <w:t xml:space="preserve">MS </w:t>
      </w:r>
      <w:r w:rsidRPr="00F34E91">
        <w:rPr>
          <w:rFonts w:ascii="Times New Roman" w:hAnsi="Times New Roman" w:cs="Times New Roman"/>
          <w:sz w:val="28"/>
          <w:szCs w:val="28"/>
        </w:rPr>
        <w:t xml:space="preserve">Excel per consentire </w:t>
      </w:r>
      <w:r w:rsidR="00F34E91">
        <w:rPr>
          <w:rFonts w:ascii="Times New Roman" w:hAnsi="Times New Roman" w:cs="Times New Roman"/>
          <w:sz w:val="28"/>
          <w:szCs w:val="28"/>
        </w:rPr>
        <w:t>l’</w:t>
      </w:r>
      <w:r w:rsidRPr="00F34E91">
        <w:rPr>
          <w:rFonts w:ascii="Times New Roman" w:hAnsi="Times New Roman" w:cs="Times New Roman"/>
          <w:sz w:val="28"/>
          <w:szCs w:val="28"/>
        </w:rPr>
        <w:t>immediato calcolo delle spettanze principali ed accessorie</w:t>
      </w:r>
      <w:r w:rsidR="00F34E91">
        <w:rPr>
          <w:rFonts w:ascii="Times New Roman" w:hAnsi="Times New Roman" w:cs="Times New Roman"/>
          <w:sz w:val="28"/>
          <w:szCs w:val="28"/>
        </w:rPr>
        <w:t xml:space="preserve">, </w:t>
      </w:r>
      <w:r w:rsidR="00766E2C">
        <w:rPr>
          <w:rFonts w:ascii="Times New Roman" w:hAnsi="Times New Roman" w:cs="Times New Roman"/>
          <w:sz w:val="28"/>
          <w:szCs w:val="28"/>
        </w:rPr>
        <w:t xml:space="preserve"> che presenta una s</w:t>
      </w:r>
      <w:r w:rsidR="00F34E91">
        <w:rPr>
          <w:rFonts w:ascii="Times New Roman" w:hAnsi="Times New Roman" w:cs="Times New Roman"/>
          <w:sz w:val="28"/>
          <w:szCs w:val="28"/>
        </w:rPr>
        <w:t xml:space="preserve">equenza fissa </w:t>
      </w:r>
      <w:r w:rsidRPr="00F34E91">
        <w:rPr>
          <w:rFonts w:ascii="Times New Roman" w:hAnsi="Times New Roman" w:cs="Times New Roman"/>
          <w:sz w:val="28"/>
          <w:szCs w:val="28"/>
        </w:rPr>
        <w:t xml:space="preserve">e non modificabile </w:t>
      </w:r>
      <w:r w:rsidR="00F34E91">
        <w:rPr>
          <w:rFonts w:ascii="Times New Roman" w:hAnsi="Times New Roman" w:cs="Times New Roman"/>
          <w:sz w:val="28"/>
          <w:szCs w:val="28"/>
        </w:rPr>
        <w:t>d</w:t>
      </w:r>
      <w:r w:rsidRPr="00F34E91">
        <w:rPr>
          <w:rFonts w:ascii="Times New Roman" w:hAnsi="Times New Roman" w:cs="Times New Roman"/>
          <w:sz w:val="28"/>
          <w:szCs w:val="28"/>
        </w:rPr>
        <w:t>e</w:t>
      </w:r>
      <w:r w:rsidR="00766E2C">
        <w:rPr>
          <w:rFonts w:ascii="Times New Roman" w:hAnsi="Times New Roman" w:cs="Times New Roman"/>
          <w:sz w:val="28"/>
          <w:szCs w:val="28"/>
        </w:rPr>
        <w:t xml:space="preserve">lle componenti </w:t>
      </w:r>
      <w:r w:rsidRPr="00F34E91">
        <w:rPr>
          <w:rFonts w:ascii="Times New Roman" w:hAnsi="Times New Roman" w:cs="Times New Roman"/>
          <w:sz w:val="28"/>
          <w:szCs w:val="28"/>
        </w:rPr>
        <w:t>gli onorari, esborsi ed accessorie richiesti</w:t>
      </w:r>
      <w:r w:rsidR="00F34E91">
        <w:rPr>
          <w:rFonts w:ascii="Times New Roman" w:hAnsi="Times New Roman" w:cs="Times New Roman"/>
          <w:sz w:val="28"/>
          <w:szCs w:val="28"/>
        </w:rPr>
        <w:t xml:space="preserve">, nel preciso ordine di cui al </w:t>
      </w:r>
      <w:r w:rsidR="00F34E91" w:rsidRPr="00766E2C">
        <w:rPr>
          <w:rFonts w:ascii="Times New Roman" w:hAnsi="Times New Roman" w:cs="Times New Roman"/>
          <w:i/>
          <w:sz w:val="28"/>
          <w:szCs w:val="28"/>
        </w:rPr>
        <w:t>fac-simile</w:t>
      </w:r>
      <w:r w:rsidR="00F34E91">
        <w:rPr>
          <w:rFonts w:ascii="Times New Roman" w:hAnsi="Times New Roman" w:cs="Times New Roman"/>
          <w:sz w:val="28"/>
          <w:szCs w:val="28"/>
        </w:rPr>
        <w:t xml:space="preserve"> allegato</w:t>
      </w:r>
      <w:r w:rsidRPr="00F34E91">
        <w:rPr>
          <w:rFonts w:ascii="Times New Roman" w:hAnsi="Times New Roman" w:cs="Times New Roman"/>
          <w:sz w:val="28"/>
          <w:szCs w:val="28"/>
        </w:rPr>
        <w:t>.</w:t>
      </w:r>
    </w:p>
    <w:p w14:paraId="074587D7" w14:textId="59BEC811" w:rsidR="00766E2C" w:rsidRDefault="002B75DF"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sidRPr="00F34E91">
        <w:rPr>
          <w:rFonts w:ascii="Times New Roman" w:hAnsi="Times New Roman" w:cs="Times New Roman"/>
          <w:sz w:val="28"/>
          <w:szCs w:val="28"/>
        </w:rPr>
        <w:t xml:space="preserve">Riguardo ai contenuti economici, la </w:t>
      </w:r>
      <w:r w:rsidR="00F34E91">
        <w:rPr>
          <w:rFonts w:ascii="Times New Roman" w:hAnsi="Times New Roman" w:cs="Times New Roman"/>
          <w:sz w:val="28"/>
          <w:szCs w:val="28"/>
        </w:rPr>
        <w:t>S</w:t>
      </w:r>
      <w:r w:rsidRPr="00F34E91">
        <w:rPr>
          <w:rFonts w:ascii="Times New Roman" w:hAnsi="Times New Roman" w:cs="Times New Roman"/>
          <w:sz w:val="28"/>
          <w:szCs w:val="28"/>
        </w:rPr>
        <w:t>ezione ha deciso di riconoscere</w:t>
      </w:r>
      <w:r w:rsidR="009F69D9">
        <w:rPr>
          <w:rFonts w:ascii="Times New Roman" w:hAnsi="Times New Roman" w:cs="Times New Roman"/>
          <w:sz w:val="28"/>
          <w:szCs w:val="28"/>
        </w:rPr>
        <w:t>,</w:t>
      </w:r>
      <w:r w:rsidR="00F34E91">
        <w:rPr>
          <w:rFonts w:ascii="Times New Roman" w:hAnsi="Times New Roman" w:cs="Times New Roman"/>
          <w:sz w:val="28"/>
          <w:szCs w:val="28"/>
        </w:rPr>
        <w:t xml:space="preserve"> </w:t>
      </w:r>
      <w:r w:rsidRPr="00F34E91">
        <w:rPr>
          <w:rFonts w:ascii="Times New Roman" w:hAnsi="Times New Roman" w:cs="Times New Roman"/>
          <w:sz w:val="28"/>
          <w:szCs w:val="28"/>
        </w:rPr>
        <w:t>nei casi di stime "ordinarie</w:t>
      </w:r>
      <w:r w:rsidR="00F34E91">
        <w:rPr>
          <w:rFonts w:ascii="Times New Roman" w:hAnsi="Times New Roman" w:cs="Times New Roman"/>
          <w:sz w:val="28"/>
          <w:szCs w:val="28"/>
        </w:rPr>
        <w:t xml:space="preserve">” che non presentino </w:t>
      </w:r>
      <w:r w:rsidRPr="00F34E91">
        <w:rPr>
          <w:rFonts w:ascii="Times New Roman" w:hAnsi="Times New Roman" w:cs="Times New Roman"/>
          <w:sz w:val="28"/>
          <w:szCs w:val="28"/>
        </w:rPr>
        <w:t>particolari problemi tecnici</w:t>
      </w:r>
      <w:r w:rsidR="00766E2C">
        <w:rPr>
          <w:rFonts w:ascii="Times New Roman" w:hAnsi="Times New Roman" w:cs="Times New Roman"/>
          <w:sz w:val="28"/>
          <w:szCs w:val="28"/>
        </w:rPr>
        <w:t xml:space="preserve"> e già dopo il deposito dell’elaborato di stima, con la parcella di acconto, </w:t>
      </w:r>
      <w:r w:rsidR="00F34E91">
        <w:rPr>
          <w:rFonts w:ascii="Times New Roman" w:hAnsi="Times New Roman" w:cs="Times New Roman"/>
          <w:sz w:val="28"/>
          <w:szCs w:val="28"/>
        </w:rPr>
        <w:t xml:space="preserve">l’intero compenso spettante </w:t>
      </w:r>
      <w:r w:rsidRPr="00F34E91">
        <w:rPr>
          <w:rFonts w:ascii="Times New Roman" w:hAnsi="Times New Roman" w:cs="Times New Roman"/>
          <w:sz w:val="28"/>
          <w:szCs w:val="28"/>
        </w:rPr>
        <w:t xml:space="preserve">per le attività di ricognizione e valutazione di cui all'articolo 12, 1º comma, </w:t>
      </w:r>
      <w:r w:rsidR="00CD5AA0">
        <w:rPr>
          <w:rFonts w:ascii="Times New Roman" w:hAnsi="Times New Roman" w:cs="Times New Roman"/>
          <w:sz w:val="28"/>
          <w:szCs w:val="28"/>
        </w:rPr>
        <w:t>del D</w:t>
      </w:r>
      <w:r w:rsidRPr="00F34E91">
        <w:rPr>
          <w:rFonts w:ascii="Times New Roman" w:hAnsi="Times New Roman" w:cs="Times New Roman"/>
          <w:sz w:val="28"/>
          <w:szCs w:val="28"/>
        </w:rPr>
        <w:t xml:space="preserve">ecreto </w:t>
      </w:r>
      <w:r w:rsidR="00CD5AA0">
        <w:rPr>
          <w:rFonts w:ascii="Times New Roman" w:hAnsi="Times New Roman" w:cs="Times New Roman"/>
          <w:sz w:val="28"/>
          <w:szCs w:val="28"/>
        </w:rPr>
        <w:t>M</w:t>
      </w:r>
      <w:r w:rsidRPr="00F34E91">
        <w:rPr>
          <w:rFonts w:ascii="Times New Roman" w:hAnsi="Times New Roman" w:cs="Times New Roman"/>
          <w:sz w:val="28"/>
          <w:szCs w:val="28"/>
        </w:rPr>
        <w:t xml:space="preserve">inisteriale 30 maggio 2002, </w:t>
      </w:r>
      <w:r w:rsidR="00F34E91">
        <w:rPr>
          <w:rFonts w:ascii="Times New Roman" w:hAnsi="Times New Roman" w:cs="Times New Roman"/>
          <w:sz w:val="28"/>
          <w:szCs w:val="28"/>
        </w:rPr>
        <w:t xml:space="preserve">e per l’eventuale </w:t>
      </w:r>
      <w:r w:rsidRPr="00F34E91">
        <w:rPr>
          <w:rFonts w:ascii="Times New Roman" w:hAnsi="Times New Roman" w:cs="Times New Roman"/>
          <w:sz w:val="28"/>
          <w:szCs w:val="28"/>
        </w:rPr>
        <w:t>restituzione grafica cui al successivo 2º comma</w:t>
      </w:r>
      <w:r w:rsidR="009F69D9" w:rsidRPr="009F69D9">
        <w:rPr>
          <w:rFonts w:ascii="Times New Roman" w:hAnsi="Times New Roman" w:cs="Times New Roman"/>
          <w:sz w:val="28"/>
          <w:szCs w:val="28"/>
        </w:rPr>
        <w:t xml:space="preserve"> </w:t>
      </w:r>
      <w:r w:rsidR="009F69D9">
        <w:rPr>
          <w:rFonts w:ascii="Times New Roman" w:hAnsi="Times New Roman" w:cs="Times New Roman"/>
          <w:sz w:val="28"/>
          <w:szCs w:val="28"/>
        </w:rPr>
        <w:t>già alla presentazione della notula di acconto</w:t>
      </w:r>
      <w:r w:rsidR="00766E2C">
        <w:rPr>
          <w:rFonts w:ascii="Times New Roman" w:hAnsi="Times New Roman" w:cs="Times New Roman"/>
          <w:sz w:val="28"/>
          <w:szCs w:val="28"/>
        </w:rPr>
        <w:t>.</w:t>
      </w:r>
    </w:p>
    <w:p w14:paraId="129E9AE2" w14:textId="6AF058E3" w:rsidR="00766E2C" w:rsidRDefault="00766E2C"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 xml:space="preserve">Per le attività valutative e ricognitive di cui sopra sarà riconosciuto in via definitiva nei casi ordinari un compenso di 700 euro per la parte di relazione riconducibile al richiamato 1^ comma dell’art. 12;  e di 150 euro per i casi, </w:t>
      </w:r>
      <w:r w:rsidR="00CD5AA0">
        <w:rPr>
          <w:rFonts w:ascii="Times New Roman" w:hAnsi="Times New Roman" w:cs="Times New Roman"/>
          <w:sz w:val="28"/>
          <w:szCs w:val="28"/>
        </w:rPr>
        <w:t>in cui s</w:t>
      </w:r>
      <w:r>
        <w:rPr>
          <w:rFonts w:ascii="Times New Roman" w:hAnsi="Times New Roman" w:cs="Times New Roman"/>
          <w:sz w:val="28"/>
          <w:szCs w:val="28"/>
        </w:rPr>
        <w:t>i debba attribuire anche la spettanza per la restituzione grafica.</w:t>
      </w:r>
    </w:p>
    <w:p w14:paraId="0D725A09" w14:textId="77777777" w:rsidR="00766E2C" w:rsidRDefault="00766E2C"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 xml:space="preserve">Peraltro, la “restituzione grafica” del co. 2 </w:t>
      </w:r>
      <w:r w:rsidRPr="00F34E91">
        <w:rPr>
          <w:rFonts w:ascii="Times New Roman" w:hAnsi="Times New Roman" w:cs="Times New Roman"/>
          <w:sz w:val="28"/>
          <w:szCs w:val="28"/>
        </w:rPr>
        <w:t xml:space="preserve">non </w:t>
      </w:r>
      <w:r>
        <w:rPr>
          <w:rFonts w:ascii="Times New Roman" w:hAnsi="Times New Roman" w:cs="Times New Roman"/>
          <w:sz w:val="28"/>
          <w:szCs w:val="28"/>
        </w:rPr>
        <w:t xml:space="preserve">può ridursi alla mera allegazione o </w:t>
      </w:r>
      <w:r w:rsidRPr="00F34E91">
        <w:rPr>
          <w:rFonts w:ascii="Times New Roman" w:hAnsi="Times New Roman" w:cs="Times New Roman"/>
          <w:sz w:val="28"/>
          <w:szCs w:val="28"/>
        </w:rPr>
        <w:t xml:space="preserve">mera riproduzione della piantina catastale, </w:t>
      </w:r>
      <w:r>
        <w:rPr>
          <w:rFonts w:ascii="Times New Roman" w:hAnsi="Times New Roman" w:cs="Times New Roman"/>
          <w:sz w:val="28"/>
          <w:szCs w:val="28"/>
        </w:rPr>
        <w:t xml:space="preserve">ma consiste in un elaborato tecnico autonomo reso </w:t>
      </w:r>
      <w:r w:rsidRPr="00F34E91">
        <w:rPr>
          <w:rFonts w:ascii="Times New Roman" w:hAnsi="Times New Roman" w:cs="Times New Roman"/>
          <w:sz w:val="28"/>
          <w:szCs w:val="28"/>
        </w:rPr>
        <w:t xml:space="preserve"> indispensabile da difformità e incongruenze dei dati catastali </w:t>
      </w:r>
      <w:r>
        <w:rPr>
          <w:rFonts w:ascii="Times New Roman" w:hAnsi="Times New Roman" w:cs="Times New Roman"/>
          <w:sz w:val="28"/>
          <w:szCs w:val="28"/>
        </w:rPr>
        <w:t>ed</w:t>
      </w:r>
      <w:r w:rsidRPr="00F34E91">
        <w:rPr>
          <w:rFonts w:ascii="Times New Roman" w:hAnsi="Times New Roman" w:cs="Times New Roman"/>
          <w:sz w:val="28"/>
          <w:szCs w:val="28"/>
        </w:rPr>
        <w:t xml:space="preserve"> effettivamente realizzat</w:t>
      </w:r>
      <w:r>
        <w:rPr>
          <w:rFonts w:ascii="Times New Roman" w:hAnsi="Times New Roman" w:cs="Times New Roman"/>
          <w:sz w:val="28"/>
          <w:szCs w:val="28"/>
        </w:rPr>
        <w:t>o</w:t>
      </w:r>
      <w:r w:rsidRPr="00F34E91">
        <w:rPr>
          <w:rFonts w:ascii="Times New Roman" w:hAnsi="Times New Roman" w:cs="Times New Roman"/>
          <w:sz w:val="28"/>
          <w:szCs w:val="28"/>
        </w:rPr>
        <w:t xml:space="preserve"> dal professionista: </w:t>
      </w:r>
      <w:r>
        <w:rPr>
          <w:rFonts w:ascii="Times New Roman" w:hAnsi="Times New Roman" w:cs="Times New Roman"/>
          <w:sz w:val="28"/>
          <w:szCs w:val="28"/>
        </w:rPr>
        <w:t xml:space="preserve">in questi casi, </w:t>
      </w:r>
      <w:r w:rsidRPr="00F34E91">
        <w:rPr>
          <w:rFonts w:ascii="Times New Roman" w:hAnsi="Times New Roman" w:cs="Times New Roman"/>
          <w:sz w:val="28"/>
          <w:szCs w:val="28"/>
        </w:rPr>
        <w:t xml:space="preserve"> essa andrà </w:t>
      </w:r>
      <w:r>
        <w:rPr>
          <w:rFonts w:ascii="Times New Roman" w:hAnsi="Times New Roman" w:cs="Times New Roman"/>
          <w:sz w:val="28"/>
          <w:szCs w:val="28"/>
        </w:rPr>
        <w:t xml:space="preserve">acclusa </w:t>
      </w:r>
      <w:r w:rsidRPr="00F34E91">
        <w:rPr>
          <w:rFonts w:ascii="Times New Roman" w:hAnsi="Times New Roman" w:cs="Times New Roman"/>
          <w:sz w:val="28"/>
          <w:szCs w:val="28"/>
        </w:rPr>
        <w:t xml:space="preserve">come allegato numero 1 </w:t>
      </w:r>
      <w:r>
        <w:rPr>
          <w:rFonts w:ascii="Times New Roman" w:hAnsi="Times New Roman" w:cs="Times New Roman"/>
          <w:sz w:val="28"/>
          <w:szCs w:val="28"/>
        </w:rPr>
        <w:t xml:space="preserve">- </w:t>
      </w:r>
      <w:r w:rsidRPr="00F34E91">
        <w:rPr>
          <w:rFonts w:ascii="Times New Roman" w:hAnsi="Times New Roman" w:cs="Times New Roman"/>
          <w:sz w:val="28"/>
          <w:szCs w:val="28"/>
        </w:rPr>
        <w:t>"indefettibile"</w:t>
      </w:r>
      <w:r>
        <w:rPr>
          <w:rFonts w:ascii="Times New Roman" w:hAnsi="Times New Roman" w:cs="Times New Roman"/>
          <w:sz w:val="28"/>
          <w:szCs w:val="28"/>
        </w:rPr>
        <w:t xml:space="preserve"> - </w:t>
      </w:r>
      <w:r w:rsidRPr="00F34E91">
        <w:rPr>
          <w:rFonts w:ascii="Times New Roman" w:hAnsi="Times New Roman" w:cs="Times New Roman"/>
          <w:sz w:val="28"/>
          <w:szCs w:val="28"/>
        </w:rPr>
        <w:t xml:space="preserve"> alla proposta di parcella.</w:t>
      </w:r>
    </w:p>
    <w:p w14:paraId="1236552B" w14:textId="1B84D8F7" w:rsidR="008C5799" w:rsidRDefault="00766E2C"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 xml:space="preserve">Ne discende che il primo provvedimento liquidatorio determinerà, </w:t>
      </w:r>
      <w:r w:rsidR="009F69D9">
        <w:rPr>
          <w:rFonts w:ascii="Times New Roman" w:hAnsi="Times New Roman" w:cs="Times New Roman"/>
          <w:sz w:val="28"/>
          <w:szCs w:val="28"/>
        </w:rPr>
        <w:t xml:space="preserve"> per tali </w:t>
      </w:r>
      <w:r>
        <w:rPr>
          <w:rFonts w:ascii="Times New Roman" w:hAnsi="Times New Roman" w:cs="Times New Roman"/>
          <w:sz w:val="28"/>
          <w:szCs w:val="28"/>
        </w:rPr>
        <w:t xml:space="preserve">specifiche </w:t>
      </w:r>
      <w:r w:rsidR="009F69D9">
        <w:rPr>
          <w:rFonts w:ascii="Times New Roman" w:hAnsi="Times New Roman" w:cs="Times New Roman"/>
          <w:sz w:val="28"/>
          <w:szCs w:val="28"/>
        </w:rPr>
        <w:t>competenze, una liquidazione a saldo.</w:t>
      </w:r>
      <w:r w:rsidR="002B75DF" w:rsidRPr="00F34E91">
        <w:rPr>
          <w:rFonts w:ascii="Times New Roman" w:hAnsi="Times New Roman" w:cs="Times New Roman"/>
          <w:sz w:val="28"/>
          <w:szCs w:val="28"/>
        </w:rPr>
        <w:t xml:space="preserve"> </w:t>
      </w:r>
    </w:p>
    <w:p w14:paraId="00EA8120" w14:textId="2CA7D9C4" w:rsidR="00720149" w:rsidRPr="00D17073" w:rsidRDefault="00720149"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sidRPr="00D17073">
        <w:rPr>
          <w:rFonts w:ascii="Times New Roman" w:hAnsi="Times New Roman" w:cs="Times New Roman"/>
          <w:sz w:val="28"/>
          <w:szCs w:val="28"/>
        </w:rPr>
        <w:t xml:space="preserve">La notula di acconto sarà anche la sede deputata alla definitiva indicazione delle </w:t>
      </w:r>
      <w:r w:rsidRPr="00D17073">
        <w:rPr>
          <w:rFonts w:ascii="Times New Roman" w:hAnsi="Times New Roman" w:cs="Times New Roman"/>
          <w:sz w:val="28"/>
          <w:szCs w:val="28"/>
          <w:u w:val="single"/>
        </w:rPr>
        <w:t>spese sostenute per l’attività peritale</w:t>
      </w:r>
      <w:r w:rsidRPr="00D17073">
        <w:rPr>
          <w:rFonts w:ascii="Times New Roman" w:hAnsi="Times New Roman" w:cs="Times New Roman"/>
          <w:sz w:val="28"/>
          <w:szCs w:val="28"/>
        </w:rPr>
        <w:t xml:space="preserve"> e, in questo senso, si chiede agli stimatori la precisa indicazione nell’apposita griglia di calcolo delle </w:t>
      </w:r>
      <w:r w:rsidRPr="00D17073">
        <w:rPr>
          <w:rFonts w:ascii="Times New Roman" w:hAnsi="Times New Roman" w:cs="Times New Roman"/>
          <w:sz w:val="28"/>
          <w:szCs w:val="28"/>
          <w:u w:val="single"/>
        </w:rPr>
        <w:t>anticipazioni e rimborsi (esenti IVA</w:t>
      </w:r>
      <w:r w:rsidRPr="00D17073">
        <w:rPr>
          <w:rFonts w:ascii="Times New Roman" w:hAnsi="Times New Roman" w:cs="Times New Roman"/>
          <w:sz w:val="28"/>
          <w:szCs w:val="28"/>
        </w:rPr>
        <w:t xml:space="preserve">), cui hanno diritto a fronte di specifica e documentale dimostrazione. Per le </w:t>
      </w:r>
      <w:r w:rsidRPr="00D17073">
        <w:rPr>
          <w:rFonts w:ascii="Times New Roman" w:hAnsi="Times New Roman" w:cs="Times New Roman"/>
          <w:sz w:val="28"/>
          <w:szCs w:val="28"/>
          <w:u w:val="single"/>
        </w:rPr>
        <w:t>spese generali</w:t>
      </w:r>
      <w:r w:rsidRPr="00D17073">
        <w:rPr>
          <w:rFonts w:ascii="Times New Roman" w:hAnsi="Times New Roman" w:cs="Times New Roman"/>
          <w:sz w:val="28"/>
          <w:szCs w:val="28"/>
        </w:rPr>
        <w:t xml:space="preserve">, le voci di trasferta e gli altri oneri vari di non agevole dimostrazione, ma tuttavia normalmente connessi allo svolgimento delle stime, la Sezione ritiene congruo un </w:t>
      </w:r>
      <w:r w:rsidRPr="00D17073">
        <w:rPr>
          <w:rFonts w:ascii="Times New Roman" w:hAnsi="Times New Roman" w:cs="Times New Roman"/>
          <w:sz w:val="28"/>
          <w:szCs w:val="28"/>
          <w:u w:val="single"/>
        </w:rPr>
        <w:t>rimborso forfettario</w:t>
      </w:r>
      <w:r w:rsidRPr="00D17073">
        <w:rPr>
          <w:rFonts w:ascii="Times New Roman" w:hAnsi="Times New Roman" w:cs="Times New Roman"/>
          <w:sz w:val="28"/>
          <w:szCs w:val="28"/>
        </w:rPr>
        <w:t>, imponibile IVA, di euro 250.</w:t>
      </w:r>
    </w:p>
    <w:p w14:paraId="3E5A02CE" w14:textId="1E1BC992" w:rsidR="00720149" w:rsidRPr="00D17073" w:rsidRDefault="00720149"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sidRPr="00D17073">
        <w:rPr>
          <w:rFonts w:ascii="Times New Roman" w:hAnsi="Times New Roman" w:cs="Times New Roman"/>
          <w:sz w:val="28"/>
          <w:szCs w:val="28"/>
        </w:rPr>
        <w:t xml:space="preserve">Quanto </w:t>
      </w:r>
      <w:r w:rsidRPr="00D17073">
        <w:rPr>
          <w:rFonts w:ascii="Times New Roman" w:hAnsi="Times New Roman" w:cs="Times New Roman"/>
          <w:sz w:val="28"/>
          <w:szCs w:val="28"/>
          <w:u w:val="single"/>
        </w:rPr>
        <w:t>all’A.P.E.</w:t>
      </w:r>
      <w:r w:rsidRPr="00D17073">
        <w:rPr>
          <w:rFonts w:ascii="Times New Roman" w:hAnsi="Times New Roman" w:cs="Times New Roman"/>
          <w:sz w:val="28"/>
          <w:szCs w:val="28"/>
        </w:rPr>
        <w:t xml:space="preserve">, </w:t>
      </w:r>
      <w:r w:rsidR="004415B4" w:rsidRPr="00D17073">
        <w:rPr>
          <w:rFonts w:ascii="Times New Roman" w:hAnsi="Times New Roman" w:cs="Times New Roman"/>
          <w:sz w:val="28"/>
          <w:szCs w:val="28"/>
        </w:rPr>
        <w:t xml:space="preserve">nei casi in cui è richiesto, </w:t>
      </w:r>
      <w:r w:rsidRPr="00D17073">
        <w:rPr>
          <w:rFonts w:ascii="Times New Roman" w:hAnsi="Times New Roman" w:cs="Times New Roman"/>
          <w:sz w:val="28"/>
          <w:szCs w:val="28"/>
        </w:rPr>
        <w:t xml:space="preserve">verrà riconosciuto un compenso (imponibile) fino a 300 euro, quando predisposto dallo stimatore; ed un rimborso </w:t>
      </w:r>
      <w:r w:rsidR="002D5E45" w:rsidRPr="00D17073">
        <w:rPr>
          <w:rFonts w:ascii="Times New Roman" w:hAnsi="Times New Roman" w:cs="Times New Roman"/>
          <w:sz w:val="28"/>
          <w:szCs w:val="28"/>
        </w:rPr>
        <w:t xml:space="preserve">della corrispondente spesa </w:t>
      </w:r>
      <w:r w:rsidRPr="00D17073">
        <w:rPr>
          <w:rFonts w:ascii="Times New Roman" w:hAnsi="Times New Roman" w:cs="Times New Roman"/>
          <w:sz w:val="28"/>
          <w:szCs w:val="28"/>
        </w:rPr>
        <w:t xml:space="preserve">fino a tale importo massimo, netto IVA, se lo stimatore si sia avvalso di altro professionista incaricato della relativa </w:t>
      </w:r>
      <w:r w:rsidR="004415B4" w:rsidRPr="00D17073">
        <w:rPr>
          <w:rFonts w:ascii="Times New Roman" w:hAnsi="Times New Roman" w:cs="Times New Roman"/>
          <w:sz w:val="28"/>
          <w:szCs w:val="28"/>
        </w:rPr>
        <w:t>predisposizione</w:t>
      </w:r>
      <w:r w:rsidRPr="00D17073">
        <w:rPr>
          <w:rFonts w:ascii="Times New Roman" w:hAnsi="Times New Roman" w:cs="Times New Roman"/>
          <w:sz w:val="28"/>
          <w:szCs w:val="28"/>
        </w:rPr>
        <w:t>.</w:t>
      </w:r>
    </w:p>
    <w:p w14:paraId="01F860E9" w14:textId="749DDA60" w:rsidR="00AC28D6" w:rsidRDefault="004415B4"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sidRPr="00D17073">
        <w:rPr>
          <w:rFonts w:ascii="Times New Roman" w:hAnsi="Times New Roman" w:cs="Times New Roman"/>
          <w:sz w:val="28"/>
          <w:szCs w:val="28"/>
        </w:rPr>
        <w:t xml:space="preserve">La novità più significativa del nuovo assetto tariffario riguarda il fatto che in </w:t>
      </w:r>
      <w:r w:rsidR="00B40CD5" w:rsidRPr="00D17073">
        <w:rPr>
          <w:rFonts w:ascii="Times New Roman" w:hAnsi="Times New Roman" w:cs="Times New Roman"/>
          <w:sz w:val="28"/>
          <w:szCs w:val="28"/>
        </w:rPr>
        <w:t xml:space="preserve">futuro </w:t>
      </w:r>
      <w:r w:rsidRPr="00D17073">
        <w:rPr>
          <w:rFonts w:ascii="Times New Roman" w:hAnsi="Times New Roman" w:cs="Times New Roman"/>
          <w:sz w:val="28"/>
          <w:szCs w:val="28"/>
        </w:rPr>
        <w:t>tutti i magistrati della Sezione riconosceranno già alla liquidazione dell’</w:t>
      </w:r>
      <w:r w:rsidR="002B75DF" w:rsidRPr="00D17073">
        <w:rPr>
          <w:rFonts w:ascii="Times New Roman" w:hAnsi="Times New Roman" w:cs="Times New Roman"/>
          <w:sz w:val="28"/>
          <w:szCs w:val="28"/>
        </w:rPr>
        <w:t xml:space="preserve"> acconto </w:t>
      </w:r>
      <w:r w:rsidR="00AC28D6" w:rsidRPr="00D17073">
        <w:rPr>
          <w:rFonts w:ascii="Times New Roman" w:hAnsi="Times New Roman" w:cs="Times New Roman"/>
          <w:sz w:val="28"/>
          <w:szCs w:val="28"/>
        </w:rPr>
        <w:t xml:space="preserve">una </w:t>
      </w:r>
      <w:r w:rsidR="002B75DF" w:rsidRPr="00D17073">
        <w:rPr>
          <w:rFonts w:ascii="Times New Roman" w:hAnsi="Times New Roman" w:cs="Times New Roman"/>
          <w:sz w:val="28"/>
          <w:szCs w:val="28"/>
        </w:rPr>
        <w:t xml:space="preserve">percentuale </w:t>
      </w:r>
      <w:r w:rsidR="009F69D9" w:rsidRPr="00D17073">
        <w:rPr>
          <w:rFonts w:ascii="Times New Roman" w:hAnsi="Times New Roman" w:cs="Times New Roman"/>
          <w:sz w:val="28"/>
          <w:szCs w:val="28"/>
        </w:rPr>
        <w:t xml:space="preserve">fissa </w:t>
      </w:r>
      <w:r w:rsidR="002B75DF" w:rsidRPr="00D17073">
        <w:rPr>
          <w:rFonts w:ascii="Times New Roman" w:hAnsi="Times New Roman" w:cs="Times New Roman"/>
          <w:sz w:val="28"/>
          <w:szCs w:val="28"/>
        </w:rPr>
        <w:t xml:space="preserve">degli onorari spettanti ai sensi dell'articolo 13 del </w:t>
      </w:r>
      <w:r w:rsidR="008C5799" w:rsidRPr="00D17073">
        <w:rPr>
          <w:rFonts w:ascii="Times New Roman" w:hAnsi="Times New Roman" w:cs="Times New Roman"/>
          <w:sz w:val="28"/>
          <w:szCs w:val="28"/>
        </w:rPr>
        <w:t>Decreto</w:t>
      </w:r>
      <w:r w:rsidR="002B75DF" w:rsidRPr="00D17073">
        <w:rPr>
          <w:rFonts w:ascii="Times New Roman" w:hAnsi="Times New Roman" w:cs="Times New Roman"/>
          <w:sz w:val="28"/>
          <w:szCs w:val="28"/>
        </w:rPr>
        <w:t xml:space="preserve"> citato</w:t>
      </w:r>
      <w:r w:rsidR="00AC28D6" w:rsidRPr="00D17073">
        <w:rPr>
          <w:rFonts w:ascii="Times New Roman" w:hAnsi="Times New Roman" w:cs="Times New Roman"/>
          <w:sz w:val="28"/>
          <w:szCs w:val="28"/>
        </w:rPr>
        <w:t>: con</w:t>
      </w:r>
      <w:r w:rsidR="00AC28D6">
        <w:rPr>
          <w:rFonts w:ascii="Times New Roman" w:hAnsi="Times New Roman" w:cs="Times New Roman"/>
          <w:sz w:val="28"/>
          <w:szCs w:val="28"/>
        </w:rPr>
        <w:t xml:space="preserve"> la consapevolezza dell</w:t>
      </w:r>
      <w:r w:rsidR="002B75DF" w:rsidRPr="00F34E91">
        <w:rPr>
          <w:rFonts w:ascii="Times New Roman" w:hAnsi="Times New Roman" w:cs="Times New Roman"/>
          <w:sz w:val="28"/>
          <w:szCs w:val="28"/>
        </w:rPr>
        <w:t xml:space="preserve">e limitazioni </w:t>
      </w:r>
      <w:r w:rsidR="00AC28D6">
        <w:rPr>
          <w:rFonts w:ascii="Times New Roman" w:hAnsi="Times New Roman" w:cs="Times New Roman"/>
          <w:sz w:val="28"/>
          <w:szCs w:val="28"/>
        </w:rPr>
        <w:t xml:space="preserve">tariffarie </w:t>
      </w:r>
      <w:r w:rsidR="002B75DF" w:rsidRPr="00F34E91">
        <w:rPr>
          <w:rFonts w:ascii="Times New Roman" w:hAnsi="Times New Roman" w:cs="Times New Roman"/>
          <w:sz w:val="28"/>
          <w:szCs w:val="28"/>
        </w:rPr>
        <w:t>discendenti dall'articolo 161</w:t>
      </w:r>
      <w:r w:rsidR="00A05E98">
        <w:rPr>
          <w:rFonts w:ascii="Times New Roman" w:hAnsi="Times New Roman" w:cs="Times New Roman"/>
          <w:sz w:val="28"/>
          <w:szCs w:val="28"/>
        </w:rPr>
        <w:t>, 3^</w:t>
      </w:r>
      <w:r w:rsidR="002B75DF" w:rsidRPr="00F34E91">
        <w:rPr>
          <w:rFonts w:ascii="Times New Roman" w:hAnsi="Times New Roman" w:cs="Times New Roman"/>
          <w:sz w:val="28"/>
          <w:szCs w:val="28"/>
        </w:rPr>
        <w:t>º comma</w:t>
      </w:r>
      <w:r w:rsidR="00A05E98">
        <w:rPr>
          <w:rFonts w:ascii="Times New Roman" w:hAnsi="Times New Roman" w:cs="Times New Roman"/>
          <w:sz w:val="28"/>
          <w:szCs w:val="28"/>
        </w:rPr>
        <w:t>, delle</w:t>
      </w:r>
      <w:r w:rsidR="002B75DF" w:rsidRPr="00F34E91">
        <w:rPr>
          <w:rFonts w:ascii="Times New Roman" w:hAnsi="Times New Roman" w:cs="Times New Roman"/>
          <w:sz w:val="28"/>
          <w:szCs w:val="28"/>
        </w:rPr>
        <w:t xml:space="preserve"> disposizioni di attuazione </w:t>
      </w:r>
      <w:r w:rsidR="00A05E98">
        <w:rPr>
          <w:rFonts w:ascii="Times New Roman" w:hAnsi="Times New Roman" w:cs="Times New Roman"/>
          <w:sz w:val="28"/>
          <w:szCs w:val="28"/>
        </w:rPr>
        <w:t>del C</w:t>
      </w:r>
      <w:r w:rsidR="002B75DF" w:rsidRPr="00F34E91">
        <w:rPr>
          <w:rFonts w:ascii="Times New Roman" w:hAnsi="Times New Roman" w:cs="Times New Roman"/>
          <w:sz w:val="28"/>
          <w:szCs w:val="28"/>
        </w:rPr>
        <w:t>odice civile, ma con l'intendimento di non penalizzare oltremodo i professionisti ritardando il pagamento dei loro compensi</w:t>
      </w:r>
      <w:r w:rsidR="00AC28D6">
        <w:rPr>
          <w:rFonts w:ascii="Times New Roman" w:hAnsi="Times New Roman" w:cs="Times New Roman"/>
          <w:sz w:val="28"/>
          <w:szCs w:val="28"/>
        </w:rPr>
        <w:t xml:space="preserve">. </w:t>
      </w:r>
    </w:p>
    <w:p w14:paraId="5580F38A" w14:textId="1FCB88D9" w:rsidR="004D7978" w:rsidRPr="00F34E91" w:rsidRDefault="00AC28D6"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Si è così stabilit</w:t>
      </w:r>
      <w:r w:rsidR="008C5799">
        <w:rPr>
          <w:rFonts w:ascii="Times New Roman" w:hAnsi="Times New Roman" w:cs="Times New Roman"/>
          <w:sz w:val="28"/>
          <w:szCs w:val="28"/>
        </w:rPr>
        <w:t>o</w:t>
      </w:r>
      <w:r>
        <w:rPr>
          <w:rFonts w:ascii="Times New Roman" w:hAnsi="Times New Roman" w:cs="Times New Roman"/>
          <w:sz w:val="28"/>
          <w:szCs w:val="28"/>
        </w:rPr>
        <w:t xml:space="preserve"> </w:t>
      </w:r>
      <w:r w:rsidR="002B75DF" w:rsidRPr="00F34E91">
        <w:rPr>
          <w:rFonts w:ascii="Times New Roman" w:hAnsi="Times New Roman" w:cs="Times New Roman"/>
          <w:sz w:val="28"/>
          <w:szCs w:val="28"/>
        </w:rPr>
        <w:t xml:space="preserve">di </w:t>
      </w:r>
      <w:r w:rsidR="00766E2C">
        <w:rPr>
          <w:rFonts w:ascii="Times New Roman" w:hAnsi="Times New Roman" w:cs="Times New Roman"/>
          <w:sz w:val="28"/>
          <w:szCs w:val="28"/>
        </w:rPr>
        <w:t>liquidare, a fronte della notula di</w:t>
      </w:r>
      <w:r w:rsidR="002B75DF" w:rsidRPr="00F34E91">
        <w:rPr>
          <w:rFonts w:ascii="Times New Roman" w:hAnsi="Times New Roman" w:cs="Times New Roman"/>
          <w:sz w:val="28"/>
          <w:szCs w:val="28"/>
        </w:rPr>
        <w:t xml:space="preserve"> acconto</w:t>
      </w:r>
      <w:r w:rsidR="00766E2C">
        <w:rPr>
          <w:rFonts w:ascii="Times New Roman" w:hAnsi="Times New Roman" w:cs="Times New Roman"/>
          <w:sz w:val="28"/>
          <w:szCs w:val="28"/>
        </w:rPr>
        <w:t>,</w:t>
      </w:r>
      <w:r w:rsidR="002B75DF" w:rsidRPr="00F34E91">
        <w:rPr>
          <w:rFonts w:ascii="Times New Roman" w:hAnsi="Times New Roman" w:cs="Times New Roman"/>
          <w:sz w:val="28"/>
          <w:szCs w:val="28"/>
        </w:rPr>
        <w:t xml:space="preserve"> </w:t>
      </w:r>
      <w:r>
        <w:rPr>
          <w:rFonts w:ascii="Times New Roman" w:hAnsi="Times New Roman" w:cs="Times New Roman"/>
          <w:sz w:val="28"/>
          <w:szCs w:val="28"/>
        </w:rPr>
        <w:t>la</w:t>
      </w:r>
      <w:r w:rsidR="002B75DF" w:rsidRPr="00F34E91">
        <w:rPr>
          <w:rFonts w:ascii="Times New Roman" w:hAnsi="Times New Roman" w:cs="Times New Roman"/>
          <w:sz w:val="28"/>
          <w:szCs w:val="28"/>
        </w:rPr>
        <w:t xml:space="preserve"> percentuale </w:t>
      </w:r>
      <w:r w:rsidR="002B75DF" w:rsidRPr="00F34E91">
        <w:rPr>
          <w:rFonts w:ascii="Times New Roman" w:hAnsi="Times New Roman" w:cs="Times New Roman"/>
          <w:sz w:val="28"/>
          <w:szCs w:val="28"/>
        </w:rPr>
        <w:lastRenderedPageBreak/>
        <w:t xml:space="preserve">prudenziale del </w:t>
      </w:r>
      <w:r w:rsidR="002B75DF" w:rsidRPr="00410B00">
        <w:rPr>
          <w:rFonts w:ascii="Times New Roman" w:hAnsi="Times New Roman" w:cs="Times New Roman"/>
          <w:sz w:val="28"/>
          <w:szCs w:val="28"/>
        </w:rPr>
        <w:t>20% sul</w:t>
      </w:r>
      <w:r>
        <w:rPr>
          <w:rFonts w:ascii="Times New Roman" w:hAnsi="Times New Roman" w:cs="Times New Roman"/>
          <w:sz w:val="28"/>
          <w:szCs w:val="28"/>
        </w:rPr>
        <w:t xml:space="preserve"> compenso calcolato sul</w:t>
      </w:r>
      <w:r w:rsidR="002B75DF" w:rsidRPr="00F34E91">
        <w:rPr>
          <w:rFonts w:ascii="Times New Roman" w:hAnsi="Times New Roman" w:cs="Times New Roman"/>
          <w:sz w:val="28"/>
          <w:szCs w:val="28"/>
        </w:rPr>
        <w:t xml:space="preserve">la stima iniziale, la quale dovrebbe così assicurare il raggiungimento del contemporaneo obiettivo di assicurare </w:t>
      </w:r>
      <w:r>
        <w:rPr>
          <w:rFonts w:ascii="Times New Roman" w:hAnsi="Times New Roman" w:cs="Times New Roman"/>
          <w:sz w:val="28"/>
          <w:szCs w:val="28"/>
        </w:rPr>
        <w:t>una</w:t>
      </w:r>
      <w:r w:rsidR="002B75DF" w:rsidRPr="00F34E91">
        <w:rPr>
          <w:rFonts w:ascii="Times New Roman" w:hAnsi="Times New Roman" w:cs="Times New Roman"/>
          <w:sz w:val="28"/>
          <w:szCs w:val="28"/>
        </w:rPr>
        <w:t xml:space="preserve"> liquidazione tempestiva</w:t>
      </w:r>
      <w:r>
        <w:rPr>
          <w:rFonts w:ascii="Times New Roman" w:hAnsi="Times New Roman" w:cs="Times New Roman"/>
          <w:sz w:val="28"/>
          <w:szCs w:val="28"/>
        </w:rPr>
        <w:t>,</w:t>
      </w:r>
      <w:r w:rsidR="002B75DF" w:rsidRPr="00F34E91">
        <w:rPr>
          <w:rFonts w:ascii="Times New Roman" w:hAnsi="Times New Roman" w:cs="Times New Roman"/>
          <w:sz w:val="28"/>
          <w:szCs w:val="28"/>
        </w:rPr>
        <w:t xml:space="preserve"> senza che debbano sorgere al momento dell'aggiudicazione problemi di conguaglio a causa del minor realizzo in sede di asta</w:t>
      </w:r>
      <w:r>
        <w:rPr>
          <w:rFonts w:ascii="Times New Roman" w:hAnsi="Times New Roman" w:cs="Times New Roman"/>
          <w:sz w:val="28"/>
          <w:szCs w:val="28"/>
        </w:rPr>
        <w:t>.</w:t>
      </w:r>
    </w:p>
    <w:p w14:paraId="6F3DA750" w14:textId="2B10B23E" w:rsidR="00B40CD5" w:rsidRDefault="00766E2C"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Dop</w:t>
      </w:r>
      <w:r w:rsidR="009F69D9">
        <w:rPr>
          <w:rFonts w:ascii="Times New Roman" w:hAnsi="Times New Roman" w:cs="Times New Roman"/>
          <w:sz w:val="28"/>
          <w:szCs w:val="28"/>
        </w:rPr>
        <w:t xml:space="preserve">o la notula di acconto presentata al deposito della perizia, il consulente farà seguire la </w:t>
      </w:r>
      <w:r w:rsidR="009F69D9" w:rsidRPr="00B40CD5">
        <w:rPr>
          <w:rFonts w:ascii="Times New Roman" w:hAnsi="Times New Roman" w:cs="Times New Roman"/>
          <w:sz w:val="28"/>
          <w:szCs w:val="28"/>
          <w:u w:val="single"/>
        </w:rPr>
        <w:t>parcella di saldo</w:t>
      </w:r>
      <w:r w:rsidR="009F69D9">
        <w:rPr>
          <w:rFonts w:ascii="Times New Roman" w:hAnsi="Times New Roman" w:cs="Times New Roman"/>
          <w:sz w:val="28"/>
          <w:szCs w:val="28"/>
        </w:rPr>
        <w:t xml:space="preserve"> </w:t>
      </w:r>
      <w:r w:rsidR="00B40CD5">
        <w:rPr>
          <w:rFonts w:ascii="Times New Roman" w:hAnsi="Times New Roman" w:cs="Times New Roman"/>
          <w:sz w:val="28"/>
          <w:szCs w:val="28"/>
        </w:rPr>
        <w:t xml:space="preserve">per le residue spettanze estimatorie di cui all’art. 13 </w:t>
      </w:r>
      <w:r w:rsidR="00CD5AA0">
        <w:rPr>
          <w:rFonts w:ascii="Times New Roman" w:hAnsi="Times New Roman" w:cs="Times New Roman"/>
          <w:sz w:val="28"/>
          <w:szCs w:val="28"/>
        </w:rPr>
        <w:t xml:space="preserve">del </w:t>
      </w:r>
      <w:r w:rsidR="00B40CD5">
        <w:rPr>
          <w:rFonts w:ascii="Times New Roman" w:hAnsi="Times New Roman" w:cs="Times New Roman"/>
          <w:sz w:val="28"/>
          <w:szCs w:val="28"/>
        </w:rPr>
        <w:t xml:space="preserve">D.M. </w:t>
      </w:r>
      <w:r w:rsidR="00CD5AA0">
        <w:rPr>
          <w:rFonts w:ascii="Times New Roman" w:hAnsi="Times New Roman" w:cs="Times New Roman"/>
          <w:sz w:val="28"/>
          <w:szCs w:val="28"/>
        </w:rPr>
        <w:t>citato</w:t>
      </w:r>
      <w:r w:rsidR="00B40CD5">
        <w:rPr>
          <w:rFonts w:ascii="Times New Roman" w:hAnsi="Times New Roman" w:cs="Times New Roman"/>
          <w:sz w:val="28"/>
          <w:szCs w:val="28"/>
        </w:rPr>
        <w:t xml:space="preserve"> </w:t>
      </w:r>
      <w:r>
        <w:rPr>
          <w:rFonts w:ascii="Times New Roman" w:hAnsi="Times New Roman" w:cs="Times New Roman"/>
          <w:sz w:val="28"/>
          <w:szCs w:val="28"/>
        </w:rPr>
        <w:t xml:space="preserve">– di cui al secondo modello allegato - </w:t>
      </w:r>
      <w:r w:rsidR="009F69D9" w:rsidRPr="004063E4">
        <w:rPr>
          <w:rFonts w:ascii="Times New Roman" w:hAnsi="Times New Roman" w:cs="Times New Roman"/>
          <w:sz w:val="28"/>
          <w:szCs w:val="28"/>
          <w:u w:val="single"/>
        </w:rPr>
        <w:t>al momento dell’incasso del prezzo di vendita,</w:t>
      </w:r>
      <w:r w:rsidR="009F69D9">
        <w:rPr>
          <w:rFonts w:ascii="Times New Roman" w:hAnsi="Times New Roman" w:cs="Times New Roman"/>
          <w:sz w:val="28"/>
          <w:szCs w:val="28"/>
        </w:rPr>
        <w:t xml:space="preserve"> o negli altri casi in cui la prestazione ha da intendersi esaurita (vedi: rinuncia al procedimento)</w:t>
      </w:r>
      <w:r w:rsidR="00B40CD5">
        <w:rPr>
          <w:rFonts w:ascii="Times New Roman" w:hAnsi="Times New Roman" w:cs="Times New Roman"/>
          <w:sz w:val="28"/>
          <w:szCs w:val="28"/>
        </w:rPr>
        <w:t xml:space="preserve">. La </w:t>
      </w:r>
      <w:r>
        <w:rPr>
          <w:rFonts w:ascii="Times New Roman" w:hAnsi="Times New Roman" w:cs="Times New Roman"/>
          <w:sz w:val="28"/>
          <w:szCs w:val="28"/>
        </w:rPr>
        <w:t xml:space="preserve"> determinazione del saldo</w:t>
      </w:r>
      <w:r w:rsidR="00B40CD5">
        <w:rPr>
          <w:rFonts w:ascii="Times New Roman" w:hAnsi="Times New Roman" w:cs="Times New Roman"/>
          <w:sz w:val="28"/>
          <w:szCs w:val="28"/>
        </w:rPr>
        <w:t xml:space="preserve"> prenderà a riferimento il valore finale di  vendita ovvero, ove questa non abbia seguito, il valore d’asta fissato per l’ultimo esperimento di gara previsto e non concluso</w:t>
      </w:r>
      <w:r w:rsidR="002D5E45">
        <w:rPr>
          <w:rFonts w:ascii="Times New Roman" w:hAnsi="Times New Roman" w:cs="Times New Roman"/>
          <w:sz w:val="28"/>
          <w:szCs w:val="28"/>
        </w:rPr>
        <w:t>; altrimenti, il valore di stima nel caso non sia stata mai disposta la vendita del bene</w:t>
      </w:r>
      <w:r w:rsidR="00B40CD5">
        <w:rPr>
          <w:rFonts w:ascii="Times New Roman" w:hAnsi="Times New Roman" w:cs="Times New Roman"/>
          <w:sz w:val="28"/>
          <w:szCs w:val="28"/>
        </w:rPr>
        <w:t>.</w:t>
      </w:r>
    </w:p>
    <w:p w14:paraId="7C791986" w14:textId="31AF9ED2" w:rsidR="009F69D9" w:rsidRDefault="002625B9"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Rispettando le precedenti indicazioni procedurali, la notula a saldo si limiterà quindi ad indicare la differenza tra le spettanze dovute ex art. 13 D.M., in base ai valori di riferim</w:t>
      </w:r>
      <w:r w:rsidR="00B2532E">
        <w:rPr>
          <w:rFonts w:ascii="Times New Roman" w:hAnsi="Times New Roman" w:cs="Times New Roman"/>
          <w:sz w:val="28"/>
          <w:szCs w:val="28"/>
        </w:rPr>
        <w:t>ento considerati dall’art. 161 D</w:t>
      </w:r>
      <w:r>
        <w:rPr>
          <w:rFonts w:ascii="Times New Roman" w:hAnsi="Times New Roman" w:cs="Times New Roman"/>
          <w:sz w:val="28"/>
          <w:szCs w:val="28"/>
        </w:rPr>
        <w:t>isp. Attuaz. C.p.c.,  e la precedente liquidazione di acconto per la stessa voce, già ancorata al 20% della stima iniziale</w:t>
      </w:r>
      <w:r w:rsidR="00B40CD5">
        <w:rPr>
          <w:rFonts w:ascii="Times New Roman" w:hAnsi="Times New Roman" w:cs="Times New Roman"/>
          <w:sz w:val="28"/>
          <w:szCs w:val="28"/>
        </w:rPr>
        <w:t xml:space="preserve">: per cui il visto di liquidazione del magistrato rinvierà al saldo tra </w:t>
      </w:r>
      <w:r w:rsidR="00CD5AA0">
        <w:rPr>
          <w:rFonts w:ascii="Times New Roman" w:hAnsi="Times New Roman" w:cs="Times New Roman"/>
          <w:sz w:val="28"/>
          <w:szCs w:val="28"/>
        </w:rPr>
        <w:t>tali due diverse quantificazioni</w:t>
      </w:r>
      <w:r w:rsidR="00B40CD5">
        <w:rPr>
          <w:rFonts w:ascii="Times New Roman" w:hAnsi="Times New Roman" w:cs="Times New Roman"/>
          <w:sz w:val="28"/>
          <w:szCs w:val="28"/>
        </w:rPr>
        <w:t>, cui saranno da aggiungere gli accessori di legge per IVA e C.P.</w:t>
      </w:r>
    </w:p>
    <w:p w14:paraId="4F0BD497" w14:textId="4CD52A2E" w:rsidR="004D7978" w:rsidRPr="00F34E91" w:rsidRDefault="009F69D9"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13E78E6F" w14:textId="5AB05437" w:rsidR="004D7978" w:rsidRDefault="00AC28D6"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 xml:space="preserve">Tutte </w:t>
      </w:r>
      <w:r w:rsidR="002B75DF" w:rsidRPr="00F34E91">
        <w:rPr>
          <w:rFonts w:ascii="Times New Roman" w:hAnsi="Times New Roman" w:cs="Times New Roman"/>
          <w:sz w:val="28"/>
          <w:szCs w:val="28"/>
        </w:rPr>
        <w:t xml:space="preserve">le indicazioni che precedono si riferiscono alla liquidazione </w:t>
      </w:r>
      <w:r w:rsidR="008C5799">
        <w:rPr>
          <w:rFonts w:ascii="Times New Roman" w:hAnsi="Times New Roman" w:cs="Times New Roman"/>
          <w:sz w:val="28"/>
          <w:szCs w:val="28"/>
        </w:rPr>
        <w:t xml:space="preserve">delle competenze nei casi </w:t>
      </w:r>
      <w:r w:rsidR="002B75DF" w:rsidRPr="00F34E91">
        <w:rPr>
          <w:rFonts w:ascii="Times New Roman" w:hAnsi="Times New Roman" w:cs="Times New Roman"/>
          <w:sz w:val="28"/>
          <w:szCs w:val="28"/>
        </w:rPr>
        <w:t>di ordinaria difficoltà, in quanto se</w:t>
      </w:r>
      <w:r>
        <w:rPr>
          <w:rFonts w:ascii="Times New Roman" w:hAnsi="Times New Roman" w:cs="Times New Roman"/>
          <w:sz w:val="28"/>
          <w:szCs w:val="28"/>
        </w:rPr>
        <w:t xml:space="preserve"> </w:t>
      </w:r>
      <w:r w:rsidR="002B75DF" w:rsidRPr="00F34E91">
        <w:rPr>
          <w:rFonts w:ascii="Times New Roman" w:hAnsi="Times New Roman" w:cs="Times New Roman"/>
          <w:sz w:val="28"/>
          <w:szCs w:val="28"/>
        </w:rPr>
        <w:t>-</w:t>
      </w:r>
      <w:r>
        <w:rPr>
          <w:rFonts w:ascii="Times New Roman" w:hAnsi="Times New Roman" w:cs="Times New Roman"/>
          <w:sz w:val="28"/>
          <w:szCs w:val="28"/>
        </w:rPr>
        <w:t xml:space="preserve">  </w:t>
      </w:r>
      <w:r w:rsidR="002B75DF" w:rsidRPr="00D131EE">
        <w:rPr>
          <w:rFonts w:ascii="Times New Roman" w:hAnsi="Times New Roman" w:cs="Times New Roman"/>
          <w:i/>
          <w:sz w:val="28"/>
          <w:szCs w:val="28"/>
        </w:rPr>
        <w:t>e solo se</w:t>
      </w:r>
      <w:r>
        <w:rPr>
          <w:rFonts w:ascii="Times New Roman" w:hAnsi="Times New Roman" w:cs="Times New Roman"/>
          <w:sz w:val="28"/>
          <w:szCs w:val="28"/>
        </w:rPr>
        <w:t xml:space="preserve"> </w:t>
      </w:r>
      <w:r w:rsidR="002B75DF" w:rsidRPr="00F34E91">
        <w:rPr>
          <w:rFonts w:ascii="Times New Roman" w:hAnsi="Times New Roman" w:cs="Times New Roman"/>
          <w:sz w:val="28"/>
          <w:szCs w:val="28"/>
        </w:rPr>
        <w:t>-</w:t>
      </w:r>
      <w:r>
        <w:rPr>
          <w:rFonts w:ascii="Times New Roman" w:hAnsi="Times New Roman" w:cs="Times New Roman"/>
          <w:sz w:val="28"/>
          <w:szCs w:val="28"/>
        </w:rPr>
        <w:t xml:space="preserve"> </w:t>
      </w:r>
      <w:r w:rsidR="002B75DF" w:rsidRPr="00F34E91">
        <w:rPr>
          <w:rFonts w:ascii="Times New Roman" w:hAnsi="Times New Roman" w:cs="Times New Roman"/>
          <w:sz w:val="28"/>
          <w:szCs w:val="28"/>
        </w:rPr>
        <w:t xml:space="preserve">si manifestassero in sede di elaborazione e redazione della stima problemi tecnici di particolare difficoltà, tali da rendere incongrue le </w:t>
      </w:r>
      <w:r>
        <w:rPr>
          <w:rFonts w:ascii="Times New Roman" w:hAnsi="Times New Roman" w:cs="Times New Roman"/>
          <w:sz w:val="28"/>
          <w:szCs w:val="28"/>
        </w:rPr>
        <w:t xml:space="preserve">precedenti </w:t>
      </w:r>
      <w:r w:rsidR="002B75DF" w:rsidRPr="00F34E91">
        <w:rPr>
          <w:rFonts w:ascii="Times New Roman" w:hAnsi="Times New Roman" w:cs="Times New Roman"/>
          <w:sz w:val="28"/>
          <w:szCs w:val="28"/>
        </w:rPr>
        <w:t>liquidazioni forfettarie</w:t>
      </w:r>
      <w:r>
        <w:rPr>
          <w:rFonts w:ascii="Times New Roman" w:hAnsi="Times New Roman" w:cs="Times New Roman"/>
          <w:sz w:val="28"/>
          <w:szCs w:val="28"/>
        </w:rPr>
        <w:t xml:space="preserve"> </w:t>
      </w:r>
      <w:r w:rsidR="00B40CD5">
        <w:rPr>
          <w:rFonts w:ascii="Times New Roman" w:hAnsi="Times New Roman" w:cs="Times New Roman"/>
          <w:sz w:val="28"/>
          <w:szCs w:val="28"/>
        </w:rPr>
        <w:t xml:space="preserve">in acconto e </w:t>
      </w:r>
      <w:r>
        <w:rPr>
          <w:rFonts w:ascii="Times New Roman" w:hAnsi="Times New Roman" w:cs="Times New Roman"/>
          <w:sz w:val="28"/>
          <w:szCs w:val="28"/>
        </w:rPr>
        <w:t>a saldo</w:t>
      </w:r>
      <w:r w:rsidR="002B75DF" w:rsidRPr="00F34E91">
        <w:rPr>
          <w:rFonts w:ascii="Times New Roman" w:hAnsi="Times New Roman" w:cs="Times New Roman"/>
          <w:sz w:val="28"/>
          <w:szCs w:val="28"/>
        </w:rPr>
        <w:t xml:space="preserve">, sarà preciso onere dell'esperto esporle analiticamente </w:t>
      </w:r>
      <w:r>
        <w:rPr>
          <w:rFonts w:ascii="Times New Roman" w:hAnsi="Times New Roman" w:cs="Times New Roman"/>
          <w:sz w:val="28"/>
          <w:szCs w:val="28"/>
        </w:rPr>
        <w:t xml:space="preserve">al G.E. </w:t>
      </w:r>
      <w:r w:rsidR="002B75DF" w:rsidRPr="00F34E91">
        <w:rPr>
          <w:rFonts w:ascii="Times New Roman" w:hAnsi="Times New Roman" w:cs="Times New Roman"/>
          <w:sz w:val="28"/>
          <w:szCs w:val="28"/>
        </w:rPr>
        <w:t>giustificando la richiesta di compensi superiori, con l'ovvia intesa che</w:t>
      </w:r>
      <w:r w:rsidR="00B40CD5">
        <w:rPr>
          <w:rFonts w:ascii="Times New Roman" w:hAnsi="Times New Roman" w:cs="Times New Roman"/>
          <w:sz w:val="28"/>
          <w:szCs w:val="28"/>
        </w:rPr>
        <w:t xml:space="preserve"> l’aumento o </w:t>
      </w:r>
      <w:r w:rsidR="002B75DF" w:rsidRPr="00F34E91">
        <w:rPr>
          <w:rFonts w:ascii="Times New Roman" w:hAnsi="Times New Roman" w:cs="Times New Roman"/>
          <w:sz w:val="28"/>
          <w:szCs w:val="28"/>
        </w:rPr>
        <w:t xml:space="preserve"> il raddoppio delle spettanze non è </w:t>
      </w:r>
      <w:r>
        <w:rPr>
          <w:rFonts w:ascii="Times New Roman" w:hAnsi="Times New Roman" w:cs="Times New Roman"/>
          <w:sz w:val="28"/>
          <w:szCs w:val="28"/>
        </w:rPr>
        <w:t>una</w:t>
      </w:r>
      <w:r w:rsidR="002B75DF" w:rsidRPr="00F34E91">
        <w:rPr>
          <w:rFonts w:ascii="Times New Roman" w:hAnsi="Times New Roman" w:cs="Times New Roman"/>
          <w:sz w:val="28"/>
          <w:szCs w:val="28"/>
        </w:rPr>
        <w:t xml:space="preserve"> prerogativa costante di tutte le procedure</w:t>
      </w:r>
      <w:r w:rsidR="008C5799">
        <w:rPr>
          <w:rFonts w:ascii="Times New Roman" w:hAnsi="Times New Roman" w:cs="Times New Roman"/>
          <w:sz w:val="28"/>
          <w:szCs w:val="28"/>
        </w:rPr>
        <w:t xml:space="preserve"> (</w:t>
      </w:r>
      <w:r w:rsidR="002B75DF" w:rsidRPr="00F34E91">
        <w:rPr>
          <w:rFonts w:ascii="Times New Roman" w:hAnsi="Times New Roman" w:cs="Times New Roman"/>
          <w:sz w:val="28"/>
          <w:szCs w:val="28"/>
        </w:rPr>
        <w:t>a prescindere dal</w:t>
      </w:r>
      <w:r w:rsidR="008C5799">
        <w:rPr>
          <w:rFonts w:ascii="Times New Roman" w:hAnsi="Times New Roman" w:cs="Times New Roman"/>
          <w:sz w:val="28"/>
          <w:szCs w:val="28"/>
        </w:rPr>
        <w:t xml:space="preserve"> problema del</w:t>
      </w:r>
      <w:r w:rsidR="002B75DF" w:rsidRPr="00F34E91">
        <w:rPr>
          <w:rFonts w:ascii="Times New Roman" w:hAnsi="Times New Roman" w:cs="Times New Roman"/>
          <w:sz w:val="28"/>
          <w:szCs w:val="28"/>
        </w:rPr>
        <w:t>l'adeguatezza del tariffario normativo</w:t>
      </w:r>
      <w:r w:rsidR="008C5799">
        <w:rPr>
          <w:rFonts w:ascii="Times New Roman" w:hAnsi="Times New Roman" w:cs="Times New Roman"/>
          <w:sz w:val="28"/>
          <w:szCs w:val="28"/>
        </w:rPr>
        <w:t>)</w:t>
      </w:r>
      <w:r w:rsidR="002B75DF" w:rsidRPr="00F34E91">
        <w:rPr>
          <w:rFonts w:ascii="Times New Roman" w:hAnsi="Times New Roman" w:cs="Times New Roman"/>
          <w:sz w:val="28"/>
          <w:szCs w:val="28"/>
        </w:rPr>
        <w:t>, ma che si giustifica</w:t>
      </w:r>
      <w:r w:rsidR="00B40CD5">
        <w:rPr>
          <w:rFonts w:ascii="Times New Roman" w:hAnsi="Times New Roman" w:cs="Times New Roman"/>
          <w:sz w:val="28"/>
          <w:szCs w:val="28"/>
        </w:rPr>
        <w:t>no</w:t>
      </w:r>
      <w:r w:rsidR="002B75DF" w:rsidRPr="00F34E91">
        <w:rPr>
          <w:rFonts w:ascii="Times New Roman" w:hAnsi="Times New Roman" w:cs="Times New Roman"/>
          <w:sz w:val="28"/>
          <w:szCs w:val="28"/>
        </w:rPr>
        <w:t xml:space="preserve"> </w:t>
      </w:r>
      <w:r w:rsidR="00CD5AA0">
        <w:rPr>
          <w:rFonts w:ascii="Times New Roman" w:hAnsi="Times New Roman" w:cs="Times New Roman"/>
          <w:sz w:val="28"/>
          <w:szCs w:val="28"/>
        </w:rPr>
        <w:t xml:space="preserve">– rispettivamente – in ragione dell’urgenza dichiarata dal G.E. </w:t>
      </w:r>
      <w:r w:rsidR="002B75DF" w:rsidRPr="00F34E91">
        <w:rPr>
          <w:rFonts w:ascii="Times New Roman" w:hAnsi="Times New Roman" w:cs="Times New Roman"/>
          <w:sz w:val="28"/>
          <w:szCs w:val="28"/>
        </w:rPr>
        <w:t>in base all'articolo 5</w:t>
      </w:r>
      <w:r w:rsidR="00CD5AA0">
        <w:rPr>
          <w:rFonts w:ascii="Times New Roman" w:hAnsi="Times New Roman" w:cs="Times New Roman"/>
          <w:sz w:val="28"/>
          <w:szCs w:val="28"/>
        </w:rPr>
        <w:t>1</w:t>
      </w:r>
      <w:r w:rsidR="002B75DF" w:rsidRPr="00F34E91">
        <w:rPr>
          <w:rFonts w:ascii="Times New Roman" w:hAnsi="Times New Roman" w:cs="Times New Roman"/>
          <w:sz w:val="28"/>
          <w:szCs w:val="28"/>
        </w:rPr>
        <w:t xml:space="preserve"> del </w:t>
      </w:r>
      <w:r>
        <w:rPr>
          <w:rFonts w:ascii="Times New Roman" w:hAnsi="Times New Roman" w:cs="Times New Roman"/>
          <w:sz w:val="28"/>
          <w:szCs w:val="28"/>
        </w:rPr>
        <w:t>T</w:t>
      </w:r>
      <w:r w:rsidR="002B75DF" w:rsidRPr="00F34E91">
        <w:rPr>
          <w:rFonts w:ascii="Times New Roman" w:hAnsi="Times New Roman" w:cs="Times New Roman"/>
          <w:sz w:val="28"/>
          <w:szCs w:val="28"/>
        </w:rPr>
        <w:t xml:space="preserve">esto </w:t>
      </w:r>
      <w:r>
        <w:rPr>
          <w:rFonts w:ascii="Times New Roman" w:hAnsi="Times New Roman" w:cs="Times New Roman"/>
          <w:sz w:val="28"/>
          <w:szCs w:val="28"/>
        </w:rPr>
        <w:t>U</w:t>
      </w:r>
      <w:r w:rsidR="002B75DF" w:rsidRPr="00F34E91">
        <w:rPr>
          <w:rFonts w:ascii="Times New Roman" w:hAnsi="Times New Roman" w:cs="Times New Roman"/>
          <w:sz w:val="28"/>
          <w:szCs w:val="28"/>
        </w:rPr>
        <w:t>nico delle spese di giustizia</w:t>
      </w:r>
      <w:r w:rsidR="00CD5AA0">
        <w:rPr>
          <w:rFonts w:ascii="Times New Roman" w:hAnsi="Times New Roman" w:cs="Times New Roman"/>
          <w:sz w:val="28"/>
          <w:szCs w:val="28"/>
        </w:rPr>
        <w:t xml:space="preserve">; ovvero, </w:t>
      </w:r>
      <w:r w:rsidR="002B75DF" w:rsidRPr="00F34E91">
        <w:rPr>
          <w:rFonts w:ascii="Times New Roman" w:hAnsi="Times New Roman" w:cs="Times New Roman"/>
          <w:sz w:val="28"/>
          <w:szCs w:val="28"/>
        </w:rPr>
        <w:t xml:space="preserve"> solo in caso di "</w:t>
      </w:r>
      <w:r w:rsidR="00E575F8" w:rsidRPr="00E575F8">
        <w:rPr>
          <w:rFonts w:ascii="Times New Roman" w:hAnsi="Times New Roman" w:cs="Times New Roman"/>
          <w:i/>
          <w:sz w:val="28"/>
          <w:szCs w:val="28"/>
        </w:rPr>
        <w:t>eccezionale importanza, complessità e difficoltà</w:t>
      </w:r>
      <w:r w:rsidR="002B75DF" w:rsidRPr="00F34E91">
        <w:rPr>
          <w:rFonts w:ascii="Times New Roman" w:hAnsi="Times New Roman" w:cs="Times New Roman"/>
          <w:sz w:val="28"/>
          <w:szCs w:val="28"/>
        </w:rPr>
        <w:t>"</w:t>
      </w:r>
      <w:r w:rsidR="008C5799">
        <w:rPr>
          <w:rFonts w:ascii="Times New Roman" w:hAnsi="Times New Roman" w:cs="Times New Roman"/>
          <w:sz w:val="28"/>
          <w:szCs w:val="28"/>
        </w:rPr>
        <w:t xml:space="preserve"> dell’incarico</w:t>
      </w:r>
      <w:r w:rsidR="00CD5AA0">
        <w:rPr>
          <w:rFonts w:ascii="Times New Roman" w:hAnsi="Times New Roman" w:cs="Times New Roman"/>
          <w:sz w:val="28"/>
          <w:szCs w:val="28"/>
        </w:rPr>
        <w:t>, sulla scorta del successivo art. 52</w:t>
      </w:r>
      <w:r w:rsidR="002B75DF" w:rsidRPr="00F34E91">
        <w:rPr>
          <w:rFonts w:ascii="Times New Roman" w:hAnsi="Times New Roman" w:cs="Times New Roman"/>
          <w:sz w:val="28"/>
          <w:szCs w:val="28"/>
        </w:rPr>
        <w:t>.</w:t>
      </w:r>
    </w:p>
    <w:p w14:paraId="22DF715B" w14:textId="77777777" w:rsidR="00B40CD5" w:rsidRPr="00F34E91" w:rsidRDefault="00B40CD5"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p>
    <w:p w14:paraId="354FE92E" w14:textId="50A0D2D2" w:rsidR="004D7978" w:rsidRPr="00F34E91" w:rsidRDefault="00B40CD5"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Le disposizioni che precedono sono state predisposte per la valutazione di immobili ricompresi in un unico lotto (“</w:t>
      </w:r>
      <w:r w:rsidRPr="00B40CD5">
        <w:rPr>
          <w:rFonts w:ascii="Times New Roman" w:hAnsi="Times New Roman" w:cs="Times New Roman"/>
          <w:b/>
          <w:sz w:val="28"/>
          <w:szCs w:val="28"/>
        </w:rPr>
        <w:t>liquidazione monolotto</w:t>
      </w:r>
      <w:r>
        <w:rPr>
          <w:rFonts w:ascii="Times New Roman" w:hAnsi="Times New Roman" w:cs="Times New Roman"/>
          <w:sz w:val="28"/>
          <w:szCs w:val="28"/>
        </w:rPr>
        <w:t xml:space="preserve">”). </w:t>
      </w:r>
      <w:r w:rsidR="002B75DF" w:rsidRPr="00F34E91">
        <w:rPr>
          <w:rFonts w:ascii="Times New Roman" w:hAnsi="Times New Roman" w:cs="Times New Roman"/>
          <w:sz w:val="28"/>
          <w:szCs w:val="28"/>
        </w:rPr>
        <w:t xml:space="preserve">Per i casi in cui </w:t>
      </w:r>
      <w:r w:rsidR="00CD5AA0">
        <w:rPr>
          <w:rFonts w:ascii="Times New Roman" w:hAnsi="Times New Roman" w:cs="Times New Roman"/>
          <w:sz w:val="28"/>
          <w:szCs w:val="28"/>
        </w:rPr>
        <w:t>l’</w:t>
      </w:r>
      <w:r w:rsidR="002B75DF" w:rsidRPr="00F34E91">
        <w:rPr>
          <w:rFonts w:ascii="Times New Roman" w:hAnsi="Times New Roman" w:cs="Times New Roman"/>
          <w:sz w:val="28"/>
          <w:szCs w:val="28"/>
        </w:rPr>
        <w:t xml:space="preserve">esperto sia stato incaricato della valutazione di immobili diversi </w:t>
      </w:r>
      <w:r w:rsidR="00E575F8">
        <w:rPr>
          <w:rFonts w:ascii="Times New Roman" w:hAnsi="Times New Roman" w:cs="Times New Roman"/>
          <w:sz w:val="28"/>
          <w:szCs w:val="28"/>
        </w:rPr>
        <w:t xml:space="preserve">e </w:t>
      </w:r>
      <w:r w:rsidR="002B75DF" w:rsidRPr="00F34E91">
        <w:rPr>
          <w:rFonts w:ascii="Times New Roman" w:hAnsi="Times New Roman" w:cs="Times New Roman"/>
          <w:sz w:val="28"/>
          <w:szCs w:val="28"/>
        </w:rPr>
        <w:t xml:space="preserve">abbia proposto la vendita </w:t>
      </w:r>
      <w:r w:rsidR="00E575F8">
        <w:rPr>
          <w:rFonts w:ascii="Times New Roman" w:hAnsi="Times New Roman" w:cs="Times New Roman"/>
          <w:sz w:val="28"/>
          <w:szCs w:val="28"/>
        </w:rPr>
        <w:t xml:space="preserve">secondo una </w:t>
      </w:r>
      <w:r w:rsidR="002B75DF" w:rsidRPr="002625B9">
        <w:rPr>
          <w:rFonts w:ascii="Times New Roman" w:hAnsi="Times New Roman" w:cs="Times New Roman"/>
          <w:b/>
          <w:sz w:val="28"/>
          <w:szCs w:val="28"/>
          <w:u w:val="single"/>
        </w:rPr>
        <w:t>pluralità di lotti</w:t>
      </w:r>
      <w:r w:rsidR="002B75DF" w:rsidRPr="00F34E91">
        <w:rPr>
          <w:rFonts w:ascii="Times New Roman" w:hAnsi="Times New Roman" w:cs="Times New Roman"/>
          <w:sz w:val="28"/>
          <w:szCs w:val="28"/>
        </w:rPr>
        <w:t xml:space="preserve">, la </w:t>
      </w:r>
      <w:r w:rsidR="00E575F8">
        <w:rPr>
          <w:rFonts w:ascii="Times New Roman" w:hAnsi="Times New Roman" w:cs="Times New Roman"/>
          <w:sz w:val="28"/>
          <w:szCs w:val="28"/>
        </w:rPr>
        <w:t>S</w:t>
      </w:r>
      <w:r w:rsidR="002B75DF" w:rsidRPr="00F34E91">
        <w:rPr>
          <w:rFonts w:ascii="Times New Roman" w:hAnsi="Times New Roman" w:cs="Times New Roman"/>
          <w:sz w:val="28"/>
          <w:szCs w:val="28"/>
        </w:rPr>
        <w:t xml:space="preserve">ezione </w:t>
      </w:r>
      <w:r w:rsidR="009F69D9">
        <w:rPr>
          <w:rFonts w:ascii="Times New Roman" w:hAnsi="Times New Roman" w:cs="Times New Roman"/>
          <w:sz w:val="28"/>
          <w:szCs w:val="28"/>
        </w:rPr>
        <w:t>non ha predisposto un modello “plurilotto”</w:t>
      </w:r>
      <w:r w:rsidR="008C5799">
        <w:rPr>
          <w:rFonts w:ascii="Times New Roman" w:hAnsi="Times New Roman" w:cs="Times New Roman"/>
          <w:sz w:val="28"/>
          <w:szCs w:val="28"/>
        </w:rPr>
        <w:t>,</w:t>
      </w:r>
      <w:r w:rsidR="009F69D9">
        <w:rPr>
          <w:rFonts w:ascii="Times New Roman" w:hAnsi="Times New Roman" w:cs="Times New Roman"/>
          <w:sz w:val="28"/>
          <w:szCs w:val="28"/>
        </w:rPr>
        <w:t xml:space="preserve"> ma </w:t>
      </w:r>
      <w:r w:rsidR="002B75DF" w:rsidRPr="00F34E91">
        <w:rPr>
          <w:rFonts w:ascii="Times New Roman" w:hAnsi="Times New Roman" w:cs="Times New Roman"/>
          <w:sz w:val="28"/>
          <w:szCs w:val="28"/>
        </w:rPr>
        <w:t>si atterrà alle indicazioni della giurisprudenza di legittimità che distingue sul punto tra valutazioni di tipo completamente autonomo, data ad esempio la diversa natura e ubicazione d</w:t>
      </w:r>
      <w:r w:rsidR="00E575F8">
        <w:rPr>
          <w:rFonts w:ascii="Times New Roman" w:hAnsi="Times New Roman" w:cs="Times New Roman"/>
          <w:sz w:val="28"/>
          <w:szCs w:val="28"/>
        </w:rPr>
        <w:t>ei manufatti (</w:t>
      </w:r>
      <w:r w:rsidR="002B75DF" w:rsidRPr="00F34E91">
        <w:rPr>
          <w:rFonts w:ascii="Times New Roman" w:hAnsi="Times New Roman" w:cs="Times New Roman"/>
          <w:sz w:val="28"/>
          <w:szCs w:val="28"/>
        </w:rPr>
        <w:t>nel qual caso</w:t>
      </w:r>
      <w:r w:rsidR="00E575F8">
        <w:rPr>
          <w:rFonts w:ascii="Times New Roman" w:hAnsi="Times New Roman" w:cs="Times New Roman"/>
          <w:sz w:val="28"/>
          <w:szCs w:val="28"/>
        </w:rPr>
        <w:t>,</w:t>
      </w:r>
      <w:r w:rsidR="002B75DF" w:rsidRPr="00F34E91">
        <w:rPr>
          <w:rFonts w:ascii="Times New Roman" w:hAnsi="Times New Roman" w:cs="Times New Roman"/>
          <w:sz w:val="28"/>
          <w:szCs w:val="28"/>
        </w:rPr>
        <w:t xml:space="preserve"> i professionisti </w:t>
      </w:r>
      <w:r w:rsidR="00E575F8">
        <w:rPr>
          <w:rFonts w:ascii="Times New Roman" w:hAnsi="Times New Roman" w:cs="Times New Roman"/>
          <w:sz w:val="28"/>
          <w:szCs w:val="28"/>
        </w:rPr>
        <w:t xml:space="preserve">dovranno </w:t>
      </w:r>
      <w:r w:rsidR="002B75DF" w:rsidRPr="00F34E91">
        <w:rPr>
          <w:rFonts w:ascii="Times New Roman" w:hAnsi="Times New Roman" w:cs="Times New Roman"/>
          <w:sz w:val="28"/>
          <w:szCs w:val="28"/>
        </w:rPr>
        <w:t>predisporre all'interno dell'unica not</w:t>
      </w:r>
      <w:r w:rsidR="00E575F8">
        <w:rPr>
          <w:rFonts w:ascii="Times New Roman" w:hAnsi="Times New Roman" w:cs="Times New Roman"/>
          <w:sz w:val="28"/>
          <w:szCs w:val="28"/>
        </w:rPr>
        <w:t>ula</w:t>
      </w:r>
      <w:r w:rsidR="002B75DF" w:rsidRPr="00F34E91">
        <w:rPr>
          <w:rFonts w:ascii="Times New Roman" w:hAnsi="Times New Roman" w:cs="Times New Roman"/>
          <w:sz w:val="28"/>
          <w:szCs w:val="28"/>
        </w:rPr>
        <w:t xml:space="preserve">  tante liquidazioni distinte, quanti sono gli </w:t>
      </w:r>
      <w:r w:rsidR="002B75DF" w:rsidRPr="00F34E91">
        <w:rPr>
          <w:rFonts w:ascii="Times New Roman" w:hAnsi="Times New Roman" w:cs="Times New Roman"/>
          <w:sz w:val="28"/>
          <w:szCs w:val="28"/>
        </w:rPr>
        <w:lastRenderedPageBreak/>
        <w:t>autonomi lotti esaminati</w:t>
      </w:r>
      <w:r w:rsidR="002625B9">
        <w:rPr>
          <w:rFonts w:ascii="Times New Roman" w:hAnsi="Times New Roman" w:cs="Times New Roman"/>
          <w:sz w:val="28"/>
          <w:szCs w:val="28"/>
        </w:rPr>
        <w:t>)</w:t>
      </w:r>
      <w:r w:rsidR="002B75DF" w:rsidRPr="00F34E91">
        <w:rPr>
          <w:rFonts w:ascii="Times New Roman" w:hAnsi="Times New Roman" w:cs="Times New Roman"/>
          <w:sz w:val="28"/>
          <w:szCs w:val="28"/>
        </w:rPr>
        <w:t>; e stime che riguardano immobili aventi caratteri comuni che agevolano le attività istruttorie e valutative in presenza di caratteri amministrativi e tecnici che si ripetono, quali possono essere i casi di plurimi appartamenti ubicati nel medesimo fabbricato</w:t>
      </w:r>
      <w:r w:rsidR="002625B9">
        <w:rPr>
          <w:rFonts w:ascii="Times New Roman" w:hAnsi="Times New Roman" w:cs="Times New Roman"/>
          <w:sz w:val="28"/>
          <w:szCs w:val="28"/>
        </w:rPr>
        <w:t xml:space="preserve">; oppure, </w:t>
      </w:r>
      <w:r w:rsidR="008C5799">
        <w:rPr>
          <w:rFonts w:ascii="Times New Roman" w:hAnsi="Times New Roman" w:cs="Times New Roman"/>
          <w:sz w:val="28"/>
          <w:szCs w:val="28"/>
        </w:rPr>
        <w:t xml:space="preserve">quello </w:t>
      </w:r>
      <w:r w:rsidR="002625B9">
        <w:rPr>
          <w:rFonts w:ascii="Times New Roman" w:hAnsi="Times New Roman" w:cs="Times New Roman"/>
          <w:sz w:val="28"/>
          <w:szCs w:val="28"/>
        </w:rPr>
        <w:t xml:space="preserve">di </w:t>
      </w:r>
      <w:r w:rsidR="008C5799">
        <w:rPr>
          <w:rFonts w:ascii="Times New Roman" w:hAnsi="Times New Roman" w:cs="Times New Roman"/>
          <w:sz w:val="28"/>
          <w:szCs w:val="28"/>
        </w:rPr>
        <w:t xml:space="preserve">un </w:t>
      </w:r>
      <w:r w:rsidR="002625B9">
        <w:rPr>
          <w:rFonts w:ascii="Times New Roman" w:hAnsi="Times New Roman" w:cs="Times New Roman"/>
          <w:sz w:val="28"/>
          <w:szCs w:val="28"/>
        </w:rPr>
        <w:t>appartamento più pertinenze di cantina e/o</w:t>
      </w:r>
      <w:r w:rsidR="008C5799">
        <w:rPr>
          <w:rFonts w:ascii="Times New Roman" w:hAnsi="Times New Roman" w:cs="Times New Roman"/>
          <w:sz w:val="28"/>
          <w:szCs w:val="28"/>
        </w:rPr>
        <w:t xml:space="preserve"> </w:t>
      </w:r>
      <w:r w:rsidR="002625B9">
        <w:rPr>
          <w:rFonts w:ascii="Times New Roman" w:hAnsi="Times New Roman" w:cs="Times New Roman"/>
          <w:sz w:val="28"/>
          <w:szCs w:val="28"/>
        </w:rPr>
        <w:t>box auto nello stesso edificio</w:t>
      </w:r>
      <w:r w:rsidR="00E575F8">
        <w:rPr>
          <w:rFonts w:ascii="Times New Roman" w:hAnsi="Times New Roman" w:cs="Times New Roman"/>
          <w:sz w:val="28"/>
          <w:szCs w:val="28"/>
        </w:rPr>
        <w:t xml:space="preserve">. In tali ipotesi, </w:t>
      </w:r>
      <w:r w:rsidR="002B75DF" w:rsidRPr="00F34E91">
        <w:rPr>
          <w:rFonts w:ascii="Times New Roman" w:hAnsi="Times New Roman" w:cs="Times New Roman"/>
          <w:sz w:val="28"/>
          <w:szCs w:val="28"/>
        </w:rPr>
        <w:t xml:space="preserve"> precisa la giurisprudenza di riferimento, si procederà ad </w:t>
      </w:r>
      <w:r w:rsidR="00E575F8">
        <w:rPr>
          <w:rFonts w:ascii="Times New Roman" w:hAnsi="Times New Roman" w:cs="Times New Roman"/>
          <w:sz w:val="28"/>
          <w:szCs w:val="28"/>
        </w:rPr>
        <w:t>un’</w:t>
      </w:r>
      <w:r w:rsidR="002B75DF" w:rsidRPr="00F34E91">
        <w:rPr>
          <w:rFonts w:ascii="Times New Roman" w:hAnsi="Times New Roman" w:cs="Times New Roman"/>
          <w:sz w:val="28"/>
          <w:szCs w:val="28"/>
        </w:rPr>
        <w:t xml:space="preserve">unica liquidazione ancorata alla sommatoria dei valori stimati, con le </w:t>
      </w:r>
      <w:r w:rsidR="00E575F8">
        <w:rPr>
          <w:rFonts w:ascii="Times New Roman" w:hAnsi="Times New Roman" w:cs="Times New Roman"/>
          <w:sz w:val="28"/>
          <w:szCs w:val="28"/>
        </w:rPr>
        <w:t xml:space="preserve">note </w:t>
      </w:r>
      <w:r w:rsidR="002B75DF" w:rsidRPr="00F34E91">
        <w:rPr>
          <w:rFonts w:ascii="Times New Roman" w:hAnsi="Times New Roman" w:cs="Times New Roman"/>
          <w:sz w:val="28"/>
          <w:szCs w:val="28"/>
        </w:rPr>
        <w:t xml:space="preserve">limitazioni  discendenti </w:t>
      </w:r>
      <w:r w:rsidR="00E575F8">
        <w:rPr>
          <w:rFonts w:ascii="Times New Roman" w:hAnsi="Times New Roman" w:cs="Times New Roman"/>
          <w:sz w:val="28"/>
          <w:szCs w:val="28"/>
        </w:rPr>
        <w:t>dall’art. 13 sullo scaglione massimo</w:t>
      </w:r>
      <w:r w:rsidR="00A05E98">
        <w:rPr>
          <w:rFonts w:ascii="Times New Roman" w:hAnsi="Times New Roman" w:cs="Times New Roman"/>
          <w:sz w:val="28"/>
          <w:szCs w:val="28"/>
        </w:rPr>
        <w:t xml:space="preserve"> (1)</w:t>
      </w:r>
      <w:r w:rsidR="00E575F8">
        <w:rPr>
          <w:rFonts w:ascii="Times New Roman" w:hAnsi="Times New Roman" w:cs="Times New Roman"/>
          <w:sz w:val="28"/>
          <w:szCs w:val="28"/>
        </w:rPr>
        <w:t>.</w:t>
      </w:r>
    </w:p>
    <w:p w14:paraId="03160F06" w14:textId="45EE4C6D" w:rsidR="002625B9" w:rsidRDefault="008C5799"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 xml:space="preserve">Nelle parcelle relative a più lotti stimati, i </w:t>
      </w:r>
      <w:r w:rsidR="002625B9">
        <w:rPr>
          <w:rFonts w:ascii="Times New Roman" w:hAnsi="Times New Roman" w:cs="Times New Roman"/>
          <w:sz w:val="28"/>
          <w:szCs w:val="28"/>
        </w:rPr>
        <w:t xml:space="preserve"> professionisti  avranno cura di adattare i</w:t>
      </w:r>
      <w:r w:rsidR="0049659E">
        <w:rPr>
          <w:rFonts w:ascii="Times New Roman" w:hAnsi="Times New Roman" w:cs="Times New Roman"/>
          <w:sz w:val="28"/>
          <w:szCs w:val="28"/>
        </w:rPr>
        <w:t xml:space="preserve"> due</w:t>
      </w:r>
      <w:r w:rsidR="002625B9">
        <w:rPr>
          <w:rFonts w:ascii="Times New Roman" w:hAnsi="Times New Roman" w:cs="Times New Roman"/>
          <w:sz w:val="28"/>
          <w:szCs w:val="28"/>
        </w:rPr>
        <w:t xml:space="preserve"> modell</w:t>
      </w:r>
      <w:r w:rsidR="00CD5AA0">
        <w:rPr>
          <w:rFonts w:ascii="Times New Roman" w:hAnsi="Times New Roman" w:cs="Times New Roman"/>
          <w:sz w:val="28"/>
          <w:szCs w:val="28"/>
        </w:rPr>
        <w:t>i</w:t>
      </w:r>
      <w:r w:rsidR="002625B9">
        <w:rPr>
          <w:rFonts w:ascii="Times New Roman" w:hAnsi="Times New Roman" w:cs="Times New Roman"/>
          <w:sz w:val="28"/>
          <w:szCs w:val="28"/>
        </w:rPr>
        <w:t xml:space="preserve"> approvat</w:t>
      </w:r>
      <w:r w:rsidR="0049659E">
        <w:rPr>
          <w:rFonts w:ascii="Times New Roman" w:hAnsi="Times New Roman" w:cs="Times New Roman"/>
          <w:sz w:val="28"/>
          <w:szCs w:val="28"/>
        </w:rPr>
        <w:t xml:space="preserve">i di cui sopra </w:t>
      </w:r>
      <w:r w:rsidR="002625B9">
        <w:rPr>
          <w:rFonts w:ascii="Times New Roman" w:hAnsi="Times New Roman" w:cs="Times New Roman"/>
          <w:sz w:val="28"/>
          <w:szCs w:val="28"/>
        </w:rPr>
        <w:t xml:space="preserve">alla diversa alternativa esaminata e quindi nel medesimo documento parcellare indicheranno di seguito tutte le spettanze per i singoli lotti, in caso di </w:t>
      </w:r>
      <w:r>
        <w:rPr>
          <w:rFonts w:ascii="Times New Roman" w:hAnsi="Times New Roman" w:cs="Times New Roman"/>
          <w:sz w:val="28"/>
          <w:szCs w:val="28"/>
        </w:rPr>
        <w:t xml:space="preserve">totale </w:t>
      </w:r>
      <w:r w:rsidR="002625B9">
        <w:rPr>
          <w:rFonts w:ascii="Times New Roman" w:hAnsi="Times New Roman" w:cs="Times New Roman"/>
          <w:sz w:val="28"/>
          <w:szCs w:val="28"/>
        </w:rPr>
        <w:t xml:space="preserve">autonomia tra le singole stime; ovvero, procederanno alla sommatoria di valori ed un unico calcolo, ove questa </w:t>
      </w:r>
      <w:r w:rsidR="0049659E">
        <w:rPr>
          <w:rFonts w:ascii="Times New Roman" w:hAnsi="Times New Roman" w:cs="Times New Roman"/>
          <w:sz w:val="28"/>
          <w:szCs w:val="28"/>
        </w:rPr>
        <w:t xml:space="preserve">caratteristica </w:t>
      </w:r>
      <w:r w:rsidR="002625B9">
        <w:rPr>
          <w:rFonts w:ascii="Times New Roman" w:hAnsi="Times New Roman" w:cs="Times New Roman"/>
          <w:sz w:val="28"/>
          <w:szCs w:val="28"/>
        </w:rPr>
        <w:t>difetti.</w:t>
      </w:r>
    </w:p>
    <w:p w14:paraId="55B14DAB" w14:textId="004B0F22" w:rsidR="004D7978" w:rsidRPr="00F34E91" w:rsidRDefault="002625B9"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0DFD8FA9" w14:textId="1D73F6E8" w:rsidR="004D7978" w:rsidRDefault="002B75DF"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sidRPr="00F34E91">
        <w:rPr>
          <w:rFonts w:ascii="Times New Roman" w:hAnsi="Times New Roman" w:cs="Times New Roman"/>
          <w:sz w:val="28"/>
          <w:szCs w:val="28"/>
        </w:rPr>
        <w:t xml:space="preserve">Si confida conclusivamente che </w:t>
      </w:r>
      <w:r w:rsidR="00E575F8">
        <w:rPr>
          <w:rFonts w:ascii="Times New Roman" w:hAnsi="Times New Roman" w:cs="Times New Roman"/>
          <w:sz w:val="28"/>
          <w:szCs w:val="28"/>
        </w:rPr>
        <w:t xml:space="preserve">un </w:t>
      </w:r>
      <w:r w:rsidRPr="00F34E91">
        <w:rPr>
          <w:rFonts w:ascii="Times New Roman" w:hAnsi="Times New Roman" w:cs="Times New Roman"/>
          <w:sz w:val="28"/>
          <w:szCs w:val="28"/>
        </w:rPr>
        <w:t xml:space="preserve">pronto adeguamento </w:t>
      </w:r>
      <w:r w:rsidR="00E575F8">
        <w:rPr>
          <w:rFonts w:ascii="Times New Roman" w:hAnsi="Times New Roman" w:cs="Times New Roman"/>
          <w:sz w:val="28"/>
          <w:szCs w:val="28"/>
        </w:rPr>
        <w:t xml:space="preserve">dei professionisti incaricati </w:t>
      </w:r>
      <w:r w:rsidRPr="00F34E91">
        <w:rPr>
          <w:rFonts w:ascii="Times New Roman" w:hAnsi="Times New Roman" w:cs="Times New Roman"/>
          <w:sz w:val="28"/>
          <w:szCs w:val="28"/>
        </w:rPr>
        <w:t xml:space="preserve">alle </w:t>
      </w:r>
      <w:r w:rsidR="00E575F8">
        <w:rPr>
          <w:rFonts w:ascii="Times New Roman" w:hAnsi="Times New Roman" w:cs="Times New Roman"/>
          <w:sz w:val="28"/>
          <w:szCs w:val="28"/>
        </w:rPr>
        <w:t xml:space="preserve">precedenti </w:t>
      </w:r>
      <w:r w:rsidRPr="00F34E91">
        <w:rPr>
          <w:rFonts w:ascii="Times New Roman" w:hAnsi="Times New Roman" w:cs="Times New Roman"/>
          <w:sz w:val="28"/>
          <w:szCs w:val="28"/>
        </w:rPr>
        <w:t xml:space="preserve">indicazioni tariffarie e procedimentali realizzi gli obiettivi indicati in premessa, con generale soddisfazione dei soggetti interessati alle procedure e dei professionisti designati, sia in  chiave di totale trasparenza </w:t>
      </w:r>
      <w:r w:rsidR="00E575F8">
        <w:rPr>
          <w:rFonts w:ascii="Times New Roman" w:hAnsi="Times New Roman" w:cs="Times New Roman"/>
          <w:sz w:val="28"/>
          <w:szCs w:val="28"/>
        </w:rPr>
        <w:t xml:space="preserve">e semplificazione </w:t>
      </w:r>
      <w:r w:rsidRPr="00F34E91">
        <w:rPr>
          <w:rFonts w:ascii="Times New Roman" w:hAnsi="Times New Roman" w:cs="Times New Roman"/>
          <w:sz w:val="28"/>
          <w:szCs w:val="28"/>
        </w:rPr>
        <w:t>delle liquidazioni</w:t>
      </w:r>
      <w:r w:rsidR="00E575F8">
        <w:rPr>
          <w:rFonts w:ascii="Times New Roman" w:hAnsi="Times New Roman" w:cs="Times New Roman"/>
          <w:sz w:val="28"/>
          <w:szCs w:val="28"/>
        </w:rPr>
        <w:t xml:space="preserve">, </w:t>
      </w:r>
      <w:r w:rsidRPr="00F34E91">
        <w:rPr>
          <w:rFonts w:ascii="Times New Roman" w:hAnsi="Times New Roman" w:cs="Times New Roman"/>
          <w:sz w:val="28"/>
          <w:szCs w:val="28"/>
        </w:rPr>
        <w:t xml:space="preserve"> che in termini di netta accelerazione della tempistica relativa ad esame, valutazione e </w:t>
      </w:r>
      <w:r w:rsidR="00E575F8">
        <w:rPr>
          <w:rFonts w:ascii="Times New Roman" w:hAnsi="Times New Roman" w:cs="Times New Roman"/>
          <w:sz w:val="28"/>
          <w:szCs w:val="28"/>
        </w:rPr>
        <w:t xml:space="preserve">deposito </w:t>
      </w:r>
      <w:r w:rsidRPr="00F34E91">
        <w:rPr>
          <w:rFonts w:ascii="Times New Roman" w:hAnsi="Times New Roman" w:cs="Times New Roman"/>
          <w:sz w:val="28"/>
          <w:szCs w:val="28"/>
        </w:rPr>
        <w:t xml:space="preserve">dei provvedimenti </w:t>
      </w:r>
      <w:r w:rsidR="00E575F8">
        <w:rPr>
          <w:rFonts w:ascii="Times New Roman" w:hAnsi="Times New Roman" w:cs="Times New Roman"/>
          <w:sz w:val="28"/>
          <w:szCs w:val="28"/>
        </w:rPr>
        <w:t>occorrenti</w:t>
      </w:r>
      <w:r w:rsidRPr="00F34E91">
        <w:rPr>
          <w:rFonts w:ascii="Times New Roman" w:hAnsi="Times New Roman" w:cs="Times New Roman"/>
          <w:sz w:val="28"/>
          <w:szCs w:val="28"/>
        </w:rPr>
        <w:t>.</w:t>
      </w:r>
    </w:p>
    <w:p w14:paraId="396CBE0D" w14:textId="77777777" w:rsidR="00B2532E" w:rsidRDefault="00B2532E"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p>
    <w:p w14:paraId="1BC3C873" w14:textId="68D940C9" w:rsidR="00B2532E" w:rsidRDefault="00B2532E"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r w:rsidRPr="00B2532E">
        <w:rPr>
          <w:rFonts w:ascii="Times New Roman" w:hAnsi="Times New Roman" w:cs="Times New Roman"/>
          <w:b/>
          <w:sz w:val="28"/>
          <w:szCs w:val="28"/>
        </w:rPr>
        <w:t xml:space="preserve">La presente D.O. </w:t>
      </w:r>
      <w:r w:rsidR="00D17073">
        <w:rPr>
          <w:rFonts w:ascii="Times New Roman" w:hAnsi="Times New Roman" w:cs="Times New Roman"/>
          <w:b/>
          <w:sz w:val="28"/>
          <w:szCs w:val="28"/>
        </w:rPr>
        <w:t xml:space="preserve">è accompagnata da una nota di ISTRUZIONI OPERATIVE destinata a professionisti e cancellerie e </w:t>
      </w:r>
      <w:r w:rsidRPr="00B2532E">
        <w:rPr>
          <w:rFonts w:ascii="Times New Roman" w:hAnsi="Times New Roman" w:cs="Times New Roman"/>
          <w:b/>
          <w:sz w:val="28"/>
          <w:szCs w:val="28"/>
        </w:rPr>
        <w:t>viene inviata per conoscenza anche agli Ordini Professionali cui fanno riferimenti i delegati alle vendite, per opportuna conoscenza da parte di questi ultimi e perché – come da istruzioni a suo tempo impartite – diano sollecitamente notizia agli stimatori del prezzo di aggiudicazione e dell’avvenuto incasso del saldo prezzo da parte dell’acquirente; momento, che segna anche l’esigibilità del diritto al saldo del compenso maturato dal singolo professionista incaricato della stima</w:t>
      </w:r>
      <w:r>
        <w:rPr>
          <w:rFonts w:ascii="Times New Roman" w:hAnsi="Times New Roman" w:cs="Times New Roman"/>
          <w:sz w:val="28"/>
          <w:szCs w:val="28"/>
        </w:rPr>
        <w:t xml:space="preserve">. </w:t>
      </w:r>
    </w:p>
    <w:p w14:paraId="6CF28D09" w14:textId="77777777" w:rsidR="00B2532E" w:rsidRPr="00F34E91" w:rsidRDefault="00B2532E"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p>
    <w:p w14:paraId="099D8188" w14:textId="15450F68" w:rsidR="00410B00" w:rsidRDefault="00410B00" w:rsidP="00CD5AA0">
      <w:pPr>
        <w:spacing w:after="0" w:line="240" w:lineRule="auto"/>
        <w:ind w:right="616" w:firstLine="709"/>
        <w:jc w:val="right"/>
        <w:rPr>
          <w:rFonts w:ascii="Times New Roman" w:hAnsi="Times New Roman" w:cs="Times New Roman"/>
          <w:sz w:val="28"/>
          <w:szCs w:val="28"/>
        </w:rPr>
      </w:pPr>
      <w:r>
        <w:rPr>
          <w:rFonts w:ascii="Times New Roman" w:hAnsi="Times New Roman" w:cs="Times New Roman"/>
          <w:sz w:val="28"/>
          <w:szCs w:val="28"/>
        </w:rPr>
        <w:t xml:space="preserve">Genova, </w:t>
      </w:r>
      <w:r w:rsidR="00A231E2">
        <w:rPr>
          <w:rFonts w:ascii="Times New Roman" w:hAnsi="Times New Roman" w:cs="Times New Roman"/>
          <w:sz w:val="28"/>
          <w:szCs w:val="28"/>
        </w:rPr>
        <w:t xml:space="preserve">13 </w:t>
      </w:r>
      <w:r w:rsidR="00D17073">
        <w:rPr>
          <w:rFonts w:ascii="Times New Roman" w:hAnsi="Times New Roman" w:cs="Times New Roman"/>
          <w:sz w:val="28"/>
          <w:szCs w:val="28"/>
        </w:rPr>
        <w:t>dicembre</w:t>
      </w:r>
      <w:r>
        <w:rPr>
          <w:rFonts w:ascii="Times New Roman" w:hAnsi="Times New Roman" w:cs="Times New Roman"/>
          <w:sz w:val="28"/>
          <w:szCs w:val="28"/>
        </w:rPr>
        <w:t xml:space="preserve"> 2021</w:t>
      </w:r>
    </w:p>
    <w:p w14:paraId="7A7EF434" w14:textId="77777777" w:rsidR="00410B00" w:rsidRDefault="00410B00" w:rsidP="00CD5AA0">
      <w:pPr>
        <w:spacing w:after="0" w:line="240" w:lineRule="auto"/>
        <w:ind w:right="616" w:firstLine="709"/>
        <w:jc w:val="both"/>
        <w:rPr>
          <w:rFonts w:ascii="Times New Roman" w:hAnsi="Times New Roman" w:cs="Times New Roman"/>
          <w:sz w:val="28"/>
          <w:szCs w:val="28"/>
        </w:rPr>
      </w:pPr>
      <w:r>
        <w:rPr>
          <w:rFonts w:ascii="Times New Roman" w:hAnsi="Times New Roman" w:cs="Times New Roman"/>
          <w:sz w:val="28"/>
          <w:szCs w:val="28"/>
        </w:rPr>
        <w:t>Il Presidente di Sezione</w:t>
      </w:r>
    </w:p>
    <w:p w14:paraId="736B58C3" w14:textId="77777777" w:rsidR="00410B00" w:rsidRDefault="00410B00" w:rsidP="00CD5AA0">
      <w:pPr>
        <w:spacing w:after="0" w:line="240" w:lineRule="auto"/>
        <w:ind w:right="616" w:firstLine="709"/>
        <w:jc w:val="both"/>
        <w:rPr>
          <w:rFonts w:ascii="Times New Roman" w:hAnsi="Times New Roman" w:cs="Times New Roman"/>
          <w:sz w:val="28"/>
          <w:szCs w:val="28"/>
        </w:rPr>
      </w:pPr>
      <w:r>
        <w:rPr>
          <w:rFonts w:ascii="Times New Roman" w:hAnsi="Times New Roman" w:cs="Times New Roman"/>
          <w:sz w:val="28"/>
          <w:szCs w:val="28"/>
        </w:rPr>
        <w:t>Dr. Roberto Braccialini</w:t>
      </w:r>
    </w:p>
    <w:p w14:paraId="78392400" w14:textId="77777777" w:rsidR="00410B00" w:rsidRDefault="00410B00" w:rsidP="00CD5AA0">
      <w:pPr>
        <w:spacing w:after="0" w:line="240" w:lineRule="auto"/>
        <w:ind w:right="616"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E4D147B" wp14:editId="7E178F4B">
            <wp:extent cx="2095500" cy="666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lunga o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666750"/>
                    </a:xfrm>
                    <a:prstGeom prst="rect">
                      <a:avLst/>
                    </a:prstGeom>
                  </pic:spPr>
                </pic:pic>
              </a:graphicData>
            </a:graphic>
          </wp:inline>
        </w:drawing>
      </w:r>
    </w:p>
    <w:p w14:paraId="43271B3F" w14:textId="77777777" w:rsidR="00410B00" w:rsidRPr="00DF57C3" w:rsidRDefault="00410B00" w:rsidP="00CD5AA0">
      <w:pPr>
        <w:spacing w:after="0" w:line="240" w:lineRule="auto"/>
        <w:ind w:right="616"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537D0782" w14:textId="77777777" w:rsidR="004D7978" w:rsidRDefault="004D7978"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p>
    <w:p w14:paraId="2D55E70A" w14:textId="77777777" w:rsidR="00A05E98" w:rsidRDefault="00A05E98" w:rsidP="00CD5AA0">
      <w:pPr>
        <w:widowControl w:val="0"/>
        <w:autoSpaceDE w:val="0"/>
        <w:autoSpaceDN w:val="0"/>
        <w:adjustRightInd w:val="0"/>
        <w:spacing w:after="0" w:line="240" w:lineRule="auto"/>
        <w:ind w:right="616" w:firstLine="567"/>
        <w:jc w:val="both"/>
        <w:rPr>
          <w:rFonts w:ascii="Times New Roman" w:hAnsi="Times New Roman" w:cs="Times New Roman"/>
          <w:sz w:val="28"/>
          <w:szCs w:val="28"/>
        </w:rPr>
      </w:pPr>
    </w:p>
    <w:p w14:paraId="538D36D6" w14:textId="616A67DC" w:rsidR="00A05E98" w:rsidRPr="00A05E98" w:rsidRDefault="00A05E98" w:rsidP="00CD5AA0">
      <w:pPr>
        <w:pStyle w:val="Paragrafoelenco"/>
        <w:numPr>
          <w:ilvl w:val="0"/>
          <w:numId w:val="2"/>
        </w:numPr>
        <w:ind w:right="616"/>
        <w:jc w:val="both"/>
        <w:rPr>
          <w:rFonts w:ascii="Times New Roman" w:hAnsi="Times New Roman" w:cs="Times New Roman"/>
          <w:b/>
          <w:bCs/>
          <w:i/>
          <w:color w:val="000000"/>
          <w:shd w:val="clear" w:color="auto" w:fill="FFFFFF"/>
        </w:rPr>
      </w:pPr>
      <w:r w:rsidRPr="00A05E98">
        <w:rPr>
          <w:rFonts w:ascii="Times New Roman" w:hAnsi="Times New Roman" w:cs="Times New Roman"/>
        </w:rPr>
        <w:lastRenderedPageBreak/>
        <w:t xml:space="preserve">Vedi per tutte: </w:t>
      </w:r>
      <w:r w:rsidRPr="00A05E98">
        <w:rPr>
          <w:rFonts w:ascii="Times New Roman" w:hAnsi="Times New Roman" w:cs="Times New Roman"/>
          <w:b/>
          <w:bCs/>
          <w:color w:val="000000"/>
          <w:shd w:val="clear" w:color="auto" w:fill="FFFFFF"/>
        </w:rPr>
        <w:t xml:space="preserve">Cassaz. Sez. 2, Sent. n. 5325 del 17.3.2016: </w:t>
      </w:r>
      <w:r w:rsidRPr="00A05E98">
        <w:rPr>
          <w:rFonts w:ascii="Times New Roman" w:hAnsi="Times New Roman" w:cs="Times New Roman"/>
          <w:i/>
          <w:color w:val="000000"/>
          <w:shd w:val="clear" w:color="auto" w:fill="FFFFFF"/>
        </w:rPr>
        <w:t xml:space="preserve">Il compenso da liquidare in favore del consulente tecnico, cui sia stato affidato l’incarico di procedere ad attività di estimo di più immobili, va determinato, alla stregua dell’art. 13 delle tabelle di cui al d.m. 30 maggio 2002, facendo riferimento all’importo stimato, diviso per scaglioni, il quale, in caso di </w:t>
      </w:r>
      <w:r w:rsidRPr="00A05E98">
        <w:rPr>
          <w:rFonts w:ascii="Times New Roman" w:hAnsi="Times New Roman" w:cs="Times New Roman"/>
          <w:i/>
          <w:color w:val="000000"/>
          <w:u w:val="single"/>
          <w:shd w:val="clear" w:color="auto" w:fill="FFFFFF"/>
        </w:rPr>
        <w:t>immobili aventi caratteristiche uguali o analoghe</w:t>
      </w:r>
      <w:r w:rsidRPr="00A05E98">
        <w:rPr>
          <w:rFonts w:ascii="Times New Roman" w:hAnsi="Times New Roman" w:cs="Times New Roman"/>
          <w:i/>
          <w:color w:val="000000"/>
          <w:shd w:val="clear" w:color="auto" w:fill="FFFFFF"/>
        </w:rPr>
        <w:t xml:space="preserve">, va riferito alla </w:t>
      </w:r>
      <w:r w:rsidRPr="00A05E98">
        <w:rPr>
          <w:rFonts w:ascii="Times New Roman" w:hAnsi="Times New Roman" w:cs="Times New Roman"/>
          <w:i/>
          <w:color w:val="000000"/>
          <w:u w:val="single"/>
          <w:shd w:val="clear" w:color="auto" w:fill="FFFFFF"/>
        </w:rPr>
        <w:t>valutazione cumulativa dell’insieme</w:t>
      </w:r>
      <w:r w:rsidRPr="00A05E98">
        <w:rPr>
          <w:rFonts w:ascii="Times New Roman" w:hAnsi="Times New Roman" w:cs="Times New Roman"/>
          <w:i/>
          <w:color w:val="000000"/>
          <w:shd w:val="clear" w:color="auto" w:fill="FFFFFF"/>
        </w:rPr>
        <w:t xml:space="preserve">, mentre, in caso di pluralità di </w:t>
      </w:r>
      <w:r w:rsidRPr="00A05E98">
        <w:rPr>
          <w:rFonts w:ascii="Times New Roman" w:hAnsi="Times New Roman" w:cs="Times New Roman"/>
          <w:i/>
          <w:color w:val="000000"/>
          <w:u w:val="single"/>
          <w:shd w:val="clear" w:color="auto" w:fill="FFFFFF"/>
        </w:rPr>
        <w:t>immobili diversi tra loro</w:t>
      </w:r>
      <w:r w:rsidRPr="00A05E98">
        <w:rPr>
          <w:rFonts w:ascii="Times New Roman" w:hAnsi="Times New Roman" w:cs="Times New Roman"/>
          <w:i/>
          <w:color w:val="000000"/>
          <w:shd w:val="clear" w:color="auto" w:fill="FFFFFF"/>
        </w:rPr>
        <w:t>, per ciascuno di essi deve procedersi ad un’</w:t>
      </w:r>
      <w:r w:rsidRPr="00A05E98">
        <w:rPr>
          <w:rFonts w:ascii="Times New Roman" w:hAnsi="Times New Roman" w:cs="Times New Roman"/>
          <w:i/>
          <w:color w:val="000000"/>
          <w:u w:val="single"/>
          <w:shd w:val="clear" w:color="auto" w:fill="FFFFFF"/>
        </w:rPr>
        <w:t>autonoma determinazione</w:t>
      </w:r>
      <w:r w:rsidRPr="00A05E98">
        <w:rPr>
          <w:rFonts w:ascii="Times New Roman" w:hAnsi="Times New Roman" w:cs="Times New Roman"/>
          <w:i/>
          <w:color w:val="000000"/>
          <w:shd w:val="clear" w:color="auto" w:fill="FFFFFF"/>
        </w:rPr>
        <w:t>, nel limite del massimo scaglione di euro 516.456,90.</w:t>
      </w:r>
    </w:p>
    <w:sectPr w:rsidR="00A05E98" w:rsidRPr="00A05E98">
      <w:footerReference w:type="default" r:id="rId12"/>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CCD9" w14:textId="77777777" w:rsidR="00996D23" w:rsidRDefault="00996D23" w:rsidP="00F31B19">
      <w:pPr>
        <w:spacing w:after="0" w:line="240" w:lineRule="auto"/>
      </w:pPr>
      <w:r>
        <w:separator/>
      </w:r>
    </w:p>
  </w:endnote>
  <w:endnote w:type="continuationSeparator" w:id="0">
    <w:p w14:paraId="0CF4CAE5" w14:textId="77777777" w:rsidR="00996D23" w:rsidRDefault="00996D23" w:rsidP="00F31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649219"/>
      <w:docPartObj>
        <w:docPartGallery w:val="Page Numbers (Bottom of Page)"/>
        <w:docPartUnique/>
      </w:docPartObj>
    </w:sdtPr>
    <w:sdtEndPr/>
    <w:sdtContent>
      <w:p w14:paraId="1E75EC12" w14:textId="47C3D7CE" w:rsidR="00F31B19" w:rsidRDefault="00F31B19">
        <w:pPr>
          <w:pStyle w:val="Pidipagina"/>
          <w:jc w:val="right"/>
        </w:pPr>
        <w:r>
          <w:fldChar w:fldCharType="begin"/>
        </w:r>
        <w:r>
          <w:instrText>PAGE   \* MERGEFORMAT</w:instrText>
        </w:r>
        <w:r>
          <w:fldChar w:fldCharType="separate"/>
        </w:r>
        <w:r w:rsidR="00A231E2">
          <w:rPr>
            <w:noProof/>
          </w:rPr>
          <w:t>5</w:t>
        </w:r>
        <w:r>
          <w:fldChar w:fldCharType="end"/>
        </w:r>
      </w:p>
    </w:sdtContent>
  </w:sdt>
  <w:p w14:paraId="0CC2958A" w14:textId="77777777" w:rsidR="00F31B19" w:rsidRDefault="00F31B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022E" w14:textId="77777777" w:rsidR="00996D23" w:rsidRDefault="00996D23" w:rsidP="00F31B19">
      <w:pPr>
        <w:spacing w:after="0" w:line="240" w:lineRule="auto"/>
      </w:pPr>
      <w:r>
        <w:separator/>
      </w:r>
    </w:p>
  </w:footnote>
  <w:footnote w:type="continuationSeparator" w:id="0">
    <w:p w14:paraId="2F04FEE3" w14:textId="77777777" w:rsidR="00996D23" w:rsidRDefault="00996D23" w:rsidP="00F31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31B"/>
    <w:multiLevelType w:val="hybridMultilevel"/>
    <w:tmpl w:val="5D840FC4"/>
    <w:lvl w:ilvl="0" w:tplc="20525A36">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E71A7F"/>
    <w:multiLevelType w:val="hybridMultilevel"/>
    <w:tmpl w:val="290899F2"/>
    <w:lvl w:ilvl="0" w:tplc="27462E28">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64"/>
    <w:rsid w:val="00162E69"/>
    <w:rsid w:val="00262261"/>
    <w:rsid w:val="002625B9"/>
    <w:rsid w:val="002B75DF"/>
    <w:rsid w:val="002D5E45"/>
    <w:rsid w:val="0034230A"/>
    <w:rsid w:val="003C4881"/>
    <w:rsid w:val="004063E4"/>
    <w:rsid w:val="00410B00"/>
    <w:rsid w:val="004415B4"/>
    <w:rsid w:val="0049659E"/>
    <w:rsid w:val="004C75E1"/>
    <w:rsid w:val="004D7978"/>
    <w:rsid w:val="005B2F64"/>
    <w:rsid w:val="005E02C4"/>
    <w:rsid w:val="006446B7"/>
    <w:rsid w:val="00720149"/>
    <w:rsid w:val="00766E2C"/>
    <w:rsid w:val="00783504"/>
    <w:rsid w:val="00877465"/>
    <w:rsid w:val="008C5799"/>
    <w:rsid w:val="00953DAC"/>
    <w:rsid w:val="00996D23"/>
    <w:rsid w:val="009F69D9"/>
    <w:rsid w:val="00A05E98"/>
    <w:rsid w:val="00A231E2"/>
    <w:rsid w:val="00AC28D6"/>
    <w:rsid w:val="00B2532E"/>
    <w:rsid w:val="00B40CD5"/>
    <w:rsid w:val="00CD5AA0"/>
    <w:rsid w:val="00D131EE"/>
    <w:rsid w:val="00D17073"/>
    <w:rsid w:val="00DE5455"/>
    <w:rsid w:val="00DF6492"/>
    <w:rsid w:val="00E575F8"/>
    <w:rsid w:val="00F31B19"/>
    <w:rsid w:val="00F34E91"/>
    <w:rsid w:val="00FF5D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259EF"/>
  <w14:defaultImageDpi w14:val="0"/>
  <w15:docId w15:val="{C827F950-FEBB-4194-94B0-7A23F3EC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05E98"/>
    <w:pPr>
      <w:ind w:left="720"/>
      <w:contextualSpacing/>
    </w:pPr>
  </w:style>
  <w:style w:type="paragraph" w:styleId="Testofumetto">
    <w:name w:val="Balloon Text"/>
    <w:basedOn w:val="Normale"/>
    <w:link w:val="TestofumettoCarattere"/>
    <w:uiPriority w:val="99"/>
    <w:semiHidden/>
    <w:unhideWhenUsed/>
    <w:rsid w:val="00F31B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1B19"/>
    <w:rPr>
      <w:rFonts w:ascii="Segoe UI" w:hAnsi="Segoe UI" w:cs="Segoe UI"/>
      <w:sz w:val="18"/>
      <w:szCs w:val="18"/>
    </w:rPr>
  </w:style>
  <w:style w:type="paragraph" w:styleId="Intestazione">
    <w:name w:val="header"/>
    <w:basedOn w:val="Normale"/>
    <w:link w:val="IntestazioneCarattere"/>
    <w:uiPriority w:val="99"/>
    <w:unhideWhenUsed/>
    <w:rsid w:val="00F31B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1B19"/>
  </w:style>
  <w:style w:type="paragraph" w:styleId="Pidipagina">
    <w:name w:val="footer"/>
    <w:basedOn w:val="Normale"/>
    <w:link w:val="PidipaginaCarattere"/>
    <w:uiPriority w:val="99"/>
    <w:unhideWhenUsed/>
    <w:rsid w:val="00F31B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1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85F1A0F5703A5469F075BDCB92EF10A" ma:contentTypeVersion="13" ma:contentTypeDescription="Creare un nuovo documento." ma:contentTypeScope="" ma:versionID="070bcc82425329300d89be2af36c23f7">
  <xsd:schema xmlns:xsd="http://www.w3.org/2001/XMLSchema" xmlns:xs="http://www.w3.org/2001/XMLSchema" xmlns:p="http://schemas.microsoft.com/office/2006/metadata/properties" xmlns:ns3="134d8ec4-6613-4ee5-934f-c7c51dc16084" xmlns:ns4="de151259-5438-4e04-83fa-f635bccd9143" targetNamespace="http://schemas.microsoft.com/office/2006/metadata/properties" ma:root="true" ma:fieldsID="baaf3e6aea43626dd855f1452df69e03" ns3:_="" ns4:_="">
    <xsd:import namespace="134d8ec4-6613-4ee5-934f-c7c51dc16084"/>
    <xsd:import namespace="de151259-5438-4e04-83fa-f635bccd91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d8ec4-6613-4ee5-934f-c7c51dc16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151259-5438-4e04-83fa-f635bccd914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F755D-D2BE-4F8F-8C61-D3D5348211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F95418-1F79-4B1E-B427-570CC51E8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d8ec4-6613-4ee5-934f-c7c51dc16084"/>
    <ds:schemaRef ds:uri="de151259-5438-4e04-83fa-f635bccd9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32B26-5075-4133-97E1-8EF611F68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1590</Words>
  <Characters>9066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Consiglio - Ordine Avvocati Genova</cp:lastModifiedBy>
  <cp:revision>2</cp:revision>
  <cp:lastPrinted>2021-11-05T07:57:00Z</cp:lastPrinted>
  <dcterms:created xsi:type="dcterms:W3CDTF">2022-01-05T07:55:00Z</dcterms:created>
  <dcterms:modified xsi:type="dcterms:W3CDTF">2022-01-05T07:55:00Z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0x010100985F1A0F5703A5469F075BDCB92EF10A</vt:lpwstr>
  </property>
</Properties>
</file>