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4EDC9" w14:textId="77777777" w:rsidR="00594B78" w:rsidRPr="0066624F" w:rsidRDefault="00594B78" w:rsidP="00594B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24F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1936C99F" wp14:editId="65E197A0">
            <wp:extent cx="457200" cy="501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2F8C3" w14:textId="77777777" w:rsidR="00594B78" w:rsidRPr="003174E8" w:rsidRDefault="00594B78" w:rsidP="00594B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74E8">
        <w:rPr>
          <w:rFonts w:ascii="Times New Roman" w:hAnsi="Times New Roman" w:cs="Times New Roman"/>
          <w:sz w:val="36"/>
          <w:szCs w:val="36"/>
        </w:rPr>
        <w:t>TRIBUNALE di GENOVA</w:t>
      </w:r>
    </w:p>
    <w:p w14:paraId="6CFE01EA" w14:textId="77777777" w:rsidR="00594B78" w:rsidRPr="003174E8" w:rsidRDefault="00594B78" w:rsidP="00594B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74E8">
        <w:rPr>
          <w:rFonts w:ascii="Times New Roman" w:hAnsi="Times New Roman" w:cs="Times New Roman"/>
          <w:sz w:val="36"/>
          <w:szCs w:val="36"/>
        </w:rPr>
        <w:t>Sezione VII Civile – Fallimentare</w:t>
      </w:r>
    </w:p>
    <w:p w14:paraId="679C6D3C" w14:textId="77777777" w:rsidR="00594B78" w:rsidRPr="0066624F" w:rsidRDefault="00594B78" w:rsidP="00594B78">
      <w:pPr>
        <w:spacing w:after="12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624F">
        <w:rPr>
          <w:rFonts w:ascii="Times New Roman" w:hAnsi="Times New Roman" w:cs="Times New Roman"/>
          <w:i/>
          <w:sz w:val="28"/>
          <w:szCs w:val="28"/>
        </w:rPr>
        <w:t>Il Presidente di Sezione</w:t>
      </w:r>
    </w:p>
    <w:p w14:paraId="77178C82" w14:textId="77777777" w:rsidR="00594B78" w:rsidRDefault="00594B78" w:rsidP="00594B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Ai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sigg.ri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Delegati alle vendite</w:t>
      </w:r>
    </w:p>
    <w:p w14:paraId="5D763EC7" w14:textId="77777777" w:rsidR="00594B78" w:rsidRDefault="00594B78" w:rsidP="00594B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Fallco-Telegram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e Ordini Professionali)</w:t>
      </w:r>
    </w:p>
    <w:p w14:paraId="1C533355" w14:textId="77777777" w:rsidR="00594B78" w:rsidRPr="0066624F" w:rsidRDefault="00594B78" w:rsidP="00594B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  <w:proofErr w:type="gramStart"/>
      <w:r w:rsidRPr="0066624F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66624F">
        <w:rPr>
          <w:rFonts w:ascii="Times New Roman" w:hAnsi="Times New Roman" w:cs="Times New Roman"/>
          <w:sz w:val="28"/>
          <w:szCs w:val="28"/>
        </w:rPr>
        <w:t>, per conoscenza:</w:t>
      </w:r>
    </w:p>
    <w:p w14:paraId="3EE511F4" w14:textId="77777777" w:rsidR="00594B78" w:rsidRDefault="00594B78" w:rsidP="00594B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6624F">
        <w:rPr>
          <w:rFonts w:ascii="Times New Roman" w:hAnsi="Times New Roman" w:cs="Times New Roman"/>
          <w:sz w:val="28"/>
          <w:szCs w:val="28"/>
        </w:rPr>
        <w:t>Ai Colleghi Magistrati Togati</w:t>
      </w:r>
    </w:p>
    <w:p w14:paraId="3CB96916" w14:textId="3001576C" w:rsidR="00594B78" w:rsidRDefault="00594B78" w:rsidP="00594B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Amministrativo</w:t>
      </w:r>
    </w:p>
    <w:p w14:paraId="74EEA1D1" w14:textId="77777777" w:rsidR="00594B78" w:rsidRPr="0066624F" w:rsidRDefault="00594B78" w:rsidP="00594B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624F">
        <w:rPr>
          <w:rFonts w:ascii="Times New Roman" w:hAnsi="Times New Roman" w:cs="Times New Roman"/>
          <w:sz w:val="28"/>
          <w:szCs w:val="28"/>
        </w:rPr>
        <w:tab/>
      </w:r>
      <w:r w:rsidRPr="006662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624F">
        <w:rPr>
          <w:rFonts w:ascii="Times New Roman" w:hAnsi="Times New Roman" w:cs="Times New Roman"/>
          <w:sz w:val="28"/>
          <w:szCs w:val="28"/>
        </w:rPr>
        <w:t xml:space="preserve">Al Dirigente Cancelleria Sezione </w:t>
      </w:r>
      <w:proofErr w:type="gramStart"/>
      <w:r w:rsidRPr="0066624F">
        <w:rPr>
          <w:rFonts w:ascii="Times New Roman" w:hAnsi="Times New Roman" w:cs="Times New Roman"/>
          <w:sz w:val="28"/>
          <w:szCs w:val="28"/>
        </w:rPr>
        <w:t>VII  Civile</w:t>
      </w:r>
      <w:proofErr w:type="gramEnd"/>
    </w:p>
    <w:p w14:paraId="01C2C983" w14:textId="77777777" w:rsidR="00594B78" w:rsidRPr="0066624F" w:rsidRDefault="00594B78" w:rsidP="00594B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B9605C" w14:textId="5A843796" w:rsidR="00594B78" w:rsidRPr="00366A48" w:rsidRDefault="00594B78" w:rsidP="00594B7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66A48">
        <w:rPr>
          <w:rFonts w:ascii="Times New Roman" w:hAnsi="Times New Roman" w:cs="Times New Roman"/>
          <w:b/>
          <w:sz w:val="36"/>
          <w:szCs w:val="36"/>
          <w:u w:val="single"/>
        </w:rPr>
        <w:t xml:space="preserve">DISPOSIZIONE ORGANIZZATIVA n.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24/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2021</w:t>
      </w:r>
    </w:p>
    <w:p w14:paraId="6AB284FC" w14:textId="1AA53C97" w:rsidR="00594B78" w:rsidRDefault="00594B78" w:rsidP="00594B78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REGOLE INTEGRATIVE per accesso alla sala delle aste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85E4BEE" w14:textId="6E2A2753" w:rsidR="005A0734" w:rsidRDefault="00293DD0" w:rsidP="00305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ripresa delle aste immobiliari presso l’Aula 46 al 3^ piano del Palazzo di Giustizia è stata disposta con recente provvedimento organizzativo n. </w:t>
      </w:r>
      <w:r w:rsidR="0030504A">
        <w:rPr>
          <w:rFonts w:ascii="Times New Roman" w:hAnsi="Times New Roman" w:cs="Times New Roman"/>
          <w:sz w:val="28"/>
          <w:szCs w:val="28"/>
        </w:rPr>
        <w:t>16/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3050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con l’auspicio di non dover ritornare alla diversificazione delle sedi per </w:t>
      </w:r>
      <w:r w:rsidR="0030504A">
        <w:rPr>
          <w:rFonts w:ascii="Times New Roman" w:hAnsi="Times New Roman" w:cs="Times New Roman"/>
          <w:sz w:val="28"/>
          <w:szCs w:val="28"/>
        </w:rPr>
        <w:t xml:space="preserve">nuova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504A">
        <w:rPr>
          <w:rFonts w:ascii="Times New Roman" w:hAnsi="Times New Roman" w:cs="Times New Roman"/>
          <w:sz w:val="28"/>
          <w:szCs w:val="28"/>
        </w:rPr>
        <w:t>mergenza</w:t>
      </w:r>
      <w:r>
        <w:rPr>
          <w:rFonts w:ascii="Times New Roman" w:hAnsi="Times New Roman" w:cs="Times New Roman"/>
          <w:sz w:val="28"/>
          <w:szCs w:val="28"/>
        </w:rPr>
        <w:t xml:space="preserve"> sanitari</w:t>
      </w:r>
      <w:r w:rsidR="0030504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e la riserva, in tale sciagurata eventualità, di ridare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r w:rsidR="002B0559">
        <w:rPr>
          <w:rFonts w:ascii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hAnsi="Times New Roman" w:cs="Times New Roman"/>
          <w:sz w:val="28"/>
          <w:szCs w:val="28"/>
        </w:rPr>
        <w:t xml:space="preserve"> alle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regole organizzative di cui alla Disposizione Org</w:t>
      </w:r>
      <w:r w:rsidR="0030504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nizzativa n. 2</w:t>
      </w:r>
      <w:r w:rsidR="0030504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del 2020.</w:t>
      </w:r>
    </w:p>
    <w:p w14:paraId="6493C672" w14:textId="77777777" w:rsidR="00293DD0" w:rsidRDefault="00293DD0" w:rsidP="00305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30ED37" w14:textId="77777777" w:rsidR="00293DD0" w:rsidRDefault="00293DD0" w:rsidP="00305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Premesso che, dopo il completo rifacimento dell’impianto di aerazione, l’aula in questione è accessibile ad un massimo di 15 persone, è opportuno a questo punto ribadire, per i delegati alle vendite e la platea degli offerenti, le regole igienico-sanitarie per l’accesso alla sala d’asta, che va considerata a tu</w:t>
      </w:r>
      <w:r w:rsidR="002B055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ti gli effetti quale aula di udienza e quindi </w:t>
      </w:r>
      <w:r w:rsidR="0030504A">
        <w:rPr>
          <w:rFonts w:ascii="Times New Roman" w:hAnsi="Times New Roman" w:cs="Times New Roman"/>
          <w:sz w:val="28"/>
          <w:szCs w:val="28"/>
        </w:rPr>
        <w:t xml:space="preserve">è </w:t>
      </w:r>
      <w:r>
        <w:rPr>
          <w:rFonts w:ascii="Times New Roman" w:hAnsi="Times New Roman" w:cs="Times New Roman"/>
          <w:sz w:val="28"/>
          <w:szCs w:val="28"/>
        </w:rPr>
        <w:t>sottoposta a tutte le regole precauzionali man mano emanate dalle Autorità Sanitarie e dai Dirigenti degli Uffi</w:t>
      </w:r>
      <w:r w:rsidR="0030504A">
        <w:rPr>
          <w:rFonts w:ascii="Times New Roman" w:hAnsi="Times New Roman" w:cs="Times New Roman"/>
          <w:sz w:val="28"/>
          <w:szCs w:val="28"/>
        </w:rPr>
        <w:t>ci</w:t>
      </w:r>
      <w:r>
        <w:rPr>
          <w:rFonts w:ascii="Times New Roman" w:hAnsi="Times New Roman" w:cs="Times New Roman"/>
          <w:sz w:val="28"/>
          <w:szCs w:val="28"/>
        </w:rPr>
        <w:t xml:space="preserve"> giudiziari genovesi,  le quali comprendono in particolare i seguenti comportamenti doverosi:</w:t>
      </w:r>
    </w:p>
    <w:p w14:paraId="34091CBD" w14:textId="77777777" w:rsidR="00BC0466" w:rsidRPr="002B0559" w:rsidRDefault="00BC0466" w:rsidP="0030504A">
      <w:pPr>
        <w:pStyle w:val="Paragrafoelenco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559">
        <w:rPr>
          <w:rFonts w:ascii="Times New Roman" w:hAnsi="Times New Roman" w:cs="Times New Roman"/>
          <w:b/>
          <w:i/>
          <w:sz w:val="28"/>
          <w:szCs w:val="28"/>
        </w:rPr>
        <w:t>L’accesso all’aula di udienza è co</w:t>
      </w:r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2B0559">
        <w:rPr>
          <w:rFonts w:ascii="Times New Roman" w:hAnsi="Times New Roman" w:cs="Times New Roman"/>
          <w:b/>
          <w:i/>
          <w:sz w:val="28"/>
          <w:szCs w:val="28"/>
        </w:rPr>
        <w:t>sentita solo alle parti offerenti: saranno esclusi terzi estranei;</w:t>
      </w:r>
    </w:p>
    <w:p w14:paraId="5CA05C9E" w14:textId="77777777" w:rsidR="00293DD0" w:rsidRPr="002B0559" w:rsidRDefault="00293DD0" w:rsidP="0030504A">
      <w:pPr>
        <w:pStyle w:val="Paragrafoelenco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559">
        <w:rPr>
          <w:rFonts w:ascii="Times New Roman" w:hAnsi="Times New Roman" w:cs="Times New Roman"/>
          <w:b/>
          <w:i/>
          <w:sz w:val="28"/>
          <w:szCs w:val="28"/>
        </w:rPr>
        <w:t>All’accesso non è richiesta esibizione di Green Card ma è indispensabile il rilievo della temperatura mediante gli appositi apparati col</w:t>
      </w:r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>l</w:t>
      </w:r>
      <w:r w:rsidRPr="002B0559">
        <w:rPr>
          <w:rFonts w:ascii="Times New Roman" w:hAnsi="Times New Roman" w:cs="Times New Roman"/>
          <w:b/>
          <w:i/>
          <w:sz w:val="28"/>
          <w:szCs w:val="28"/>
        </w:rPr>
        <w:t>ocati prima del corrid</w:t>
      </w:r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2B0559">
        <w:rPr>
          <w:rFonts w:ascii="Times New Roman" w:hAnsi="Times New Roman" w:cs="Times New Roman"/>
          <w:b/>
          <w:i/>
          <w:sz w:val="28"/>
          <w:szCs w:val="28"/>
        </w:rPr>
        <w:t>io di accesso all’aula, non lontano dall’</w:t>
      </w:r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>uscita</w:t>
      </w:r>
      <w:r w:rsidRPr="002B0559">
        <w:rPr>
          <w:rFonts w:ascii="Times New Roman" w:hAnsi="Times New Roman" w:cs="Times New Roman"/>
          <w:b/>
          <w:i/>
          <w:sz w:val="28"/>
          <w:szCs w:val="28"/>
        </w:rPr>
        <w:t xml:space="preserve"> su Via Bartolomeo </w:t>
      </w:r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2B0559">
        <w:rPr>
          <w:rFonts w:ascii="Times New Roman" w:hAnsi="Times New Roman" w:cs="Times New Roman"/>
          <w:b/>
          <w:i/>
          <w:sz w:val="28"/>
          <w:szCs w:val="28"/>
        </w:rPr>
        <w:t>osco</w:t>
      </w:r>
      <w:r w:rsidR="00BC0466" w:rsidRPr="002B0559">
        <w:rPr>
          <w:rFonts w:ascii="Times New Roman" w:hAnsi="Times New Roman" w:cs="Times New Roman"/>
          <w:b/>
          <w:i/>
          <w:sz w:val="28"/>
          <w:szCs w:val="28"/>
        </w:rPr>
        <w:t>. Ove non vi abbia provveduto la vigilanza esterna, sarà onere d</w:t>
      </w:r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>el</w:t>
      </w:r>
      <w:r w:rsidR="00BC0466" w:rsidRPr="002B0559">
        <w:rPr>
          <w:rFonts w:ascii="Times New Roman" w:hAnsi="Times New Roman" w:cs="Times New Roman"/>
          <w:b/>
          <w:i/>
          <w:sz w:val="28"/>
          <w:szCs w:val="28"/>
        </w:rPr>
        <w:t xml:space="preserve"> delegato verificare tale requisito di accesso</w:t>
      </w:r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 xml:space="preserve"> con tali apparati già presenti o con </w:t>
      </w:r>
      <w:proofErr w:type="spellStart"/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>termoscanner</w:t>
      </w:r>
      <w:proofErr w:type="spellEnd"/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 xml:space="preserve"> portatile</w:t>
      </w:r>
      <w:r w:rsidRPr="002B0559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0F0E1110" w14:textId="77777777" w:rsidR="00293DD0" w:rsidRDefault="00293DD0" w:rsidP="0030504A">
      <w:pPr>
        <w:pStyle w:val="Paragrafoelenco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559">
        <w:rPr>
          <w:rFonts w:ascii="Times New Roman" w:hAnsi="Times New Roman" w:cs="Times New Roman"/>
          <w:b/>
          <w:i/>
          <w:sz w:val="28"/>
          <w:szCs w:val="28"/>
        </w:rPr>
        <w:t>Non è consentito l’ac</w:t>
      </w:r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2B0559">
        <w:rPr>
          <w:rFonts w:ascii="Times New Roman" w:hAnsi="Times New Roman" w:cs="Times New Roman"/>
          <w:b/>
          <w:i/>
          <w:sz w:val="28"/>
          <w:szCs w:val="28"/>
        </w:rPr>
        <w:t xml:space="preserve">esso alla struttura giudiziaria </w:t>
      </w:r>
      <w:r w:rsidR="00BC0466" w:rsidRPr="002B0559">
        <w:rPr>
          <w:rFonts w:ascii="Times New Roman" w:hAnsi="Times New Roman" w:cs="Times New Roman"/>
          <w:b/>
          <w:i/>
          <w:sz w:val="28"/>
          <w:szCs w:val="28"/>
        </w:rPr>
        <w:t xml:space="preserve">e </w:t>
      </w:r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 xml:space="preserve">tanto meno </w:t>
      </w:r>
      <w:r w:rsidR="00BC0466" w:rsidRPr="002B0559">
        <w:rPr>
          <w:rFonts w:ascii="Times New Roman" w:hAnsi="Times New Roman" w:cs="Times New Roman"/>
          <w:b/>
          <w:i/>
          <w:sz w:val="28"/>
          <w:szCs w:val="28"/>
        </w:rPr>
        <w:t xml:space="preserve">all’aula di udienza </w:t>
      </w:r>
      <w:r w:rsidRPr="002B0559">
        <w:rPr>
          <w:rFonts w:ascii="Times New Roman" w:hAnsi="Times New Roman" w:cs="Times New Roman"/>
          <w:b/>
          <w:i/>
          <w:sz w:val="28"/>
          <w:szCs w:val="28"/>
        </w:rPr>
        <w:t>senza l</w:t>
      </w:r>
      <w:r w:rsidR="0030504A" w:rsidRPr="002B0559">
        <w:rPr>
          <w:rFonts w:ascii="Times New Roman" w:hAnsi="Times New Roman" w:cs="Times New Roman"/>
          <w:b/>
          <w:i/>
          <w:sz w:val="28"/>
          <w:szCs w:val="28"/>
        </w:rPr>
        <w:t>’im</w:t>
      </w:r>
      <w:r w:rsidRPr="002B0559">
        <w:rPr>
          <w:rFonts w:ascii="Times New Roman" w:hAnsi="Times New Roman" w:cs="Times New Roman"/>
          <w:b/>
          <w:i/>
          <w:sz w:val="28"/>
          <w:szCs w:val="28"/>
        </w:rPr>
        <w:t>piego di mascherina di tipo autorizzato a coprire naso e bocca;</w:t>
      </w:r>
    </w:p>
    <w:p w14:paraId="62338579" w14:textId="1E39C82B" w:rsidR="00093168" w:rsidRPr="002B0559" w:rsidRDefault="00093168" w:rsidP="0030504A">
      <w:pPr>
        <w:pStyle w:val="Paragrafoelenco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Prima di accedere alla sala, i frequentatori dovranno utilizzare il liquido igienizzante collocato nell’apposito “dispenser” nel corridoio di accesso;</w:t>
      </w:r>
    </w:p>
    <w:p w14:paraId="29B1495D" w14:textId="3E838953" w:rsidR="002B0559" w:rsidRDefault="002B0559" w:rsidP="0030504A">
      <w:pPr>
        <w:pStyle w:val="Paragrafoelenco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559">
        <w:rPr>
          <w:rFonts w:ascii="Times New Roman" w:hAnsi="Times New Roman" w:cs="Times New Roman"/>
          <w:b/>
          <w:i/>
          <w:sz w:val="28"/>
          <w:szCs w:val="28"/>
        </w:rPr>
        <w:t>All’interno dell’aula va rispettato il requisito del distanziamento interpersonale</w:t>
      </w:r>
      <w:r w:rsidR="00594B78">
        <w:rPr>
          <w:rFonts w:ascii="Times New Roman" w:hAnsi="Times New Roman" w:cs="Times New Roman"/>
          <w:b/>
          <w:i/>
          <w:sz w:val="28"/>
          <w:szCs w:val="28"/>
        </w:rPr>
        <w:t xml:space="preserve"> nella misura prevista dalle vigenti disposizioni generali</w:t>
      </w:r>
      <w:r w:rsidRPr="002B0559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29C0D963" w14:textId="57380CBE" w:rsidR="00093168" w:rsidRPr="002B0559" w:rsidRDefault="00093168" w:rsidP="0030504A">
      <w:pPr>
        <w:pStyle w:val="Paragrafoelenco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L’impianto di ventilazione </w:t>
      </w:r>
      <w:r w:rsidR="00594B78">
        <w:rPr>
          <w:rFonts w:ascii="Times New Roman" w:hAnsi="Times New Roman" w:cs="Times New Roman"/>
          <w:b/>
          <w:i/>
          <w:sz w:val="28"/>
          <w:szCs w:val="28"/>
        </w:rPr>
        <w:t xml:space="preserve">della sala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deve risultare in funzione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e  le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porte di accesso alla sala vanno mantenute aperte per garantire il ricambio dell’aria;</w:t>
      </w:r>
    </w:p>
    <w:p w14:paraId="39F1560F" w14:textId="5E46F2AE" w:rsidR="00594B78" w:rsidRPr="00594B78" w:rsidRDefault="00293DD0" w:rsidP="00594B78">
      <w:pPr>
        <w:pStyle w:val="Paragrafoelenco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559">
        <w:rPr>
          <w:rFonts w:ascii="Times New Roman" w:hAnsi="Times New Roman" w:cs="Times New Roman"/>
          <w:b/>
          <w:i/>
          <w:sz w:val="28"/>
          <w:szCs w:val="28"/>
        </w:rPr>
        <w:t xml:space="preserve">Nell’aula delle aste è ammessa la presenza di un numero massimo di 15 persone, e </w:t>
      </w:r>
      <w:r w:rsidRPr="00D17A72">
        <w:rPr>
          <w:rFonts w:ascii="Times New Roman" w:hAnsi="Times New Roman" w:cs="Times New Roman"/>
          <w:b/>
          <w:i/>
          <w:sz w:val="28"/>
          <w:szCs w:val="28"/>
        </w:rPr>
        <w:t>pertanto di 13 offerenti al massimo, nel caso di asta utilizzante un’u</w:t>
      </w:r>
      <w:r w:rsidR="0030504A" w:rsidRPr="00D17A72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D17A72">
        <w:rPr>
          <w:rFonts w:ascii="Times New Roman" w:hAnsi="Times New Roman" w:cs="Times New Roman"/>
          <w:b/>
          <w:i/>
          <w:sz w:val="28"/>
          <w:szCs w:val="28"/>
        </w:rPr>
        <w:t xml:space="preserve">ica </w:t>
      </w:r>
      <w:r w:rsidR="00D35446" w:rsidRPr="00D17A72">
        <w:rPr>
          <w:rFonts w:ascii="Times New Roman" w:hAnsi="Times New Roman" w:cs="Times New Roman"/>
          <w:b/>
          <w:i/>
          <w:sz w:val="28"/>
          <w:szCs w:val="28"/>
        </w:rPr>
        <w:t xml:space="preserve">postazione informatica </w:t>
      </w:r>
      <w:r w:rsidR="00594B78">
        <w:rPr>
          <w:rFonts w:ascii="Times New Roman" w:hAnsi="Times New Roman" w:cs="Times New Roman"/>
          <w:b/>
          <w:i/>
          <w:sz w:val="28"/>
          <w:szCs w:val="28"/>
        </w:rPr>
        <w:t xml:space="preserve">(Nota: </w:t>
      </w:r>
      <w:r w:rsidR="00D35446" w:rsidRPr="00D17A72">
        <w:rPr>
          <w:rFonts w:ascii="Times New Roman" w:hAnsi="Times New Roman" w:cs="Times New Roman"/>
          <w:b/>
          <w:i/>
          <w:sz w:val="28"/>
          <w:szCs w:val="28"/>
        </w:rPr>
        <w:t xml:space="preserve">è </w:t>
      </w:r>
      <w:r w:rsidR="00594B78">
        <w:rPr>
          <w:rFonts w:ascii="Times New Roman" w:hAnsi="Times New Roman" w:cs="Times New Roman"/>
          <w:b/>
          <w:i/>
          <w:sz w:val="28"/>
          <w:szCs w:val="28"/>
        </w:rPr>
        <w:t xml:space="preserve">stata </w:t>
      </w:r>
      <w:r w:rsidR="00D35446" w:rsidRPr="00D17A72">
        <w:rPr>
          <w:rFonts w:ascii="Times New Roman" w:hAnsi="Times New Roman" w:cs="Times New Roman"/>
          <w:b/>
          <w:i/>
          <w:sz w:val="28"/>
          <w:szCs w:val="28"/>
        </w:rPr>
        <w:t>considerata nel computo ma</w:t>
      </w:r>
      <w:r w:rsidR="0030504A" w:rsidRPr="00D17A72">
        <w:rPr>
          <w:rFonts w:ascii="Times New Roman" w:hAnsi="Times New Roman" w:cs="Times New Roman"/>
          <w:b/>
          <w:i/>
          <w:sz w:val="28"/>
          <w:szCs w:val="28"/>
        </w:rPr>
        <w:t xml:space="preserve">ssimo </w:t>
      </w:r>
      <w:r w:rsidR="00D35446" w:rsidRPr="00D17A72">
        <w:rPr>
          <w:rFonts w:ascii="Times New Roman" w:hAnsi="Times New Roman" w:cs="Times New Roman"/>
          <w:b/>
          <w:i/>
          <w:sz w:val="28"/>
          <w:szCs w:val="28"/>
        </w:rPr>
        <w:t>la presenza del delegato e</w:t>
      </w:r>
      <w:r w:rsidR="0030504A" w:rsidRPr="00D17A72">
        <w:rPr>
          <w:rFonts w:ascii="Times New Roman" w:hAnsi="Times New Roman" w:cs="Times New Roman"/>
          <w:b/>
          <w:i/>
          <w:sz w:val="28"/>
          <w:szCs w:val="28"/>
        </w:rPr>
        <w:t xml:space="preserve"> dell’</w:t>
      </w:r>
      <w:r w:rsidR="00D35446" w:rsidRPr="00D17A72">
        <w:rPr>
          <w:rFonts w:ascii="Times New Roman" w:hAnsi="Times New Roman" w:cs="Times New Roman"/>
          <w:b/>
          <w:i/>
          <w:sz w:val="28"/>
          <w:szCs w:val="28"/>
        </w:rPr>
        <w:t>assi</w:t>
      </w:r>
      <w:r w:rsidR="0030504A" w:rsidRPr="00D17A72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D35446" w:rsidRPr="00D17A72">
        <w:rPr>
          <w:rFonts w:ascii="Times New Roman" w:hAnsi="Times New Roman" w:cs="Times New Roman"/>
          <w:b/>
          <w:i/>
          <w:sz w:val="28"/>
          <w:szCs w:val="28"/>
        </w:rPr>
        <w:t>tente alle vendite)</w:t>
      </w:r>
      <w:r w:rsidR="00594B78">
        <w:rPr>
          <w:rFonts w:ascii="Times New Roman" w:hAnsi="Times New Roman" w:cs="Times New Roman"/>
          <w:b/>
          <w:i/>
          <w:sz w:val="28"/>
          <w:szCs w:val="28"/>
        </w:rPr>
        <w:t xml:space="preserve">. In caso di superamento di tale limite, l’asta </w:t>
      </w:r>
      <w:r w:rsidR="00594B78" w:rsidRPr="00594B78">
        <w:rPr>
          <w:rFonts w:ascii="Times New Roman" w:hAnsi="Times New Roman" w:cs="Times New Roman"/>
          <w:b/>
          <w:i/>
          <w:sz w:val="28"/>
          <w:szCs w:val="28"/>
        </w:rPr>
        <w:t>sarà rinviata ad altra data ravvicinata,  fissata dal delegato a non oltre 10 giorni di distanza nella prima data disponibile - sabato compreso</w:t>
      </w:r>
      <w:r w:rsidR="00594B78">
        <w:rPr>
          <w:rFonts w:ascii="Times New Roman" w:hAnsi="Times New Roman" w:cs="Times New Roman"/>
          <w:b/>
          <w:i/>
          <w:sz w:val="28"/>
          <w:szCs w:val="28"/>
        </w:rPr>
        <w:t xml:space="preserve">, presso struttura esterna in grado di accogliere in sicurezza i partecipanti registrati, </w:t>
      </w:r>
      <w:r w:rsidR="00594B78" w:rsidRPr="00594B78">
        <w:rPr>
          <w:rFonts w:ascii="Times New Roman" w:hAnsi="Times New Roman" w:cs="Times New Roman"/>
          <w:b/>
          <w:i/>
          <w:sz w:val="28"/>
          <w:szCs w:val="28"/>
        </w:rPr>
        <w:t>come da Disposizione Organizzativa n. 20 del 2020</w:t>
      </w:r>
      <w:r w:rsidR="00594B78">
        <w:rPr>
          <w:rFonts w:ascii="Times New Roman" w:hAnsi="Times New Roman" w:cs="Times New Roman"/>
          <w:b/>
          <w:i/>
          <w:sz w:val="28"/>
          <w:szCs w:val="28"/>
        </w:rPr>
        <w:t xml:space="preserve">. Il </w:t>
      </w:r>
      <w:r w:rsidR="00594B78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delegato </w:t>
      </w:r>
      <w:r w:rsidR="00594B78">
        <w:rPr>
          <w:rFonts w:ascii="Times New Roman" w:hAnsi="Times New Roman" w:cs="Times New Roman"/>
          <w:b/>
          <w:i/>
          <w:sz w:val="28"/>
          <w:szCs w:val="28"/>
        </w:rPr>
        <w:t xml:space="preserve">perciò </w:t>
      </w:r>
      <w:r w:rsidR="00594B78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identificherà gli offerenti presentatisi alla gara da </w:t>
      </w:r>
      <w:proofErr w:type="gramStart"/>
      <w:r w:rsidR="00594B78" w:rsidRPr="00594B78">
        <w:rPr>
          <w:rFonts w:ascii="Times New Roman" w:hAnsi="Times New Roman" w:cs="Times New Roman"/>
          <w:b/>
          <w:i/>
          <w:sz w:val="28"/>
          <w:szCs w:val="28"/>
        </w:rPr>
        <w:t>rinviare  e</w:t>
      </w:r>
      <w:proofErr w:type="gramEnd"/>
      <w:r w:rsidR="00594B78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comunicherà loro la nuova data e ubicazione dell’asta,  in modo da non ripetere gli avvisi per il nuovo esperimento, che sarà limitato agli offerenti così identificati.</w:t>
      </w:r>
    </w:p>
    <w:p w14:paraId="7F66547D" w14:textId="2CC5D031" w:rsidR="00D35446" w:rsidRPr="00594B78" w:rsidRDefault="00BC0466" w:rsidP="00E85F04">
      <w:pPr>
        <w:pStyle w:val="Paragrafoelenco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78">
        <w:rPr>
          <w:rFonts w:ascii="Times New Roman" w:hAnsi="Times New Roman" w:cs="Times New Roman"/>
          <w:b/>
          <w:i/>
          <w:sz w:val="28"/>
          <w:szCs w:val="28"/>
        </w:rPr>
        <w:t>Nel caso di contemporaneo svolgimen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to 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>di due aste comportanti l’impiego cont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>mporaneo delle due postazi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>ni informatiche, il numero delle presen</w:t>
      </w:r>
      <w:r w:rsidR="00D17A72" w:rsidRPr="00594B78">
        <w:rPr>
          <w:rFonts w:ascii="Times New Roman" w:hAnsi="Times New Roman" w:cs="Times New Roman"/>
          <w:b/>
          <w:i/>
          <w:sz w:val="28"/>
          <w:szCs w:val="28"/>
        </w:rPr>
        <w:t>ze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nella sala 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non potrà superare 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in ogni caso 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le 15 </w:t>
      </w:r>
      <w:r w:rsidR="00D17A72" w:rsidRPr="00594B78">
        <w:rPr>
          <w:rFonts w:ascii="Times New Roman" w:hAnsi="Times New Roman" w:cs="Times New Roman"/>
          <w:b/>
          <w:i/>
          <w:sz w:val="28"/>
          <w:szCs w:val="28"/>
        </w:rPr>
        <w:t>persone</w:t>
      </w:r>
      <w:r w:rsidR="00594B78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In </w:t>
      </w:r>
      <w:proofErr w:type="gramStart"/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ipotesi 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di</w:t>
      </w:r>
      <w:proofErr w:type="gramEnd"/>
      <w:r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superamento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di tale</w:t>
      </w:r>
      <w:r w:rsidR="00D17A72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limite di presenze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>, l’asta in cui si re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>g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>istra il minor numero di parteci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>pa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nti sarà rinviata ad altra data </w:t>
      </w:r>
      <w:r w:rsidR="00571463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ravvicinata,  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>fis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ata dal </w:t>
      </w:r>
      <w:r w:rsidR="00594B78">
        <w:rPr>
          <w:rFonts w:ascii="Times New Roman" w:hAnsi="Times New Roman" w:cs="Times New Roman"/>
          <w:b/>
          <w:i/>
          <w:sz w:val="28"/>
          <w:szCs w:val="28"/>
        </w:rPr>
        <w:t xml:space="preserve">relativo 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>delegato</w:t>
      </w:r>
      <w:r w:rsidR="00571463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7A72" w:rsidRPr="00594B78">
        <w:rPr>
          <w:rFonts w:ascii="Times New Roman" w:hAnsi="Times New Roman" w:cs="Times New Roman"/>
          <w:b/>
          <w:i/>
          <w:sz w:val="28"/>
          <w:szCs w:val="28"/>
        </w:rPr>
        <w:t>a non oltre 10 giorni di distanza nella prima data disponibile - sabato compreso</w:t>
      </w:r>
      <w:r w:rsidR="00FB57F3">
        <w:rPr>
          <w:rFonts w:ascii="Times New Roman" w:hAnsi="Times New Roman" w:cs="Times New Roman"/>
          <w:b/>
          <w:i/>
          <w:sz w:val="28"/>
          <w:szCs w:val="28"/>
        </w:rPr>
        <w:t xml:space="preserve"> – in cui non figurino prenotate altre aste</w:t>
      </w:r>
      <w:r w:rsidR="00D17A72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. In caso di </w:t>
      </w:r>
      <w:r w:rsidR="00571463" w:rsidRPr="00594B78">
        <w:rPr>
          <w:rFonts w:ascii="Times New Roman" w:hAnsi="Times New Roman" w:cs="Times New Roman"/>
          <w:b/>
          <w:i/>
          <w:sz w:val="28"/>
          <w:szCs w:val="28"/>
        </w:rPr>
        <w:t>indisponibilità dell’aula 46</w:t>
      </w:r>
      <w:r w:rsidR="00D17A72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D17A72" w:rsidRPr="00594B78">
        <w:rPr>
          <w:rFonts w:ascii="Times New Roman" w:hAnsi="Times New Roman" w:cs="Times New Roman"/>
          <w:b/>
          <w:i/>
          <w:sz w:val="28"/>
          <w:szCs w:val="28"/>
        </w:rPr>
        <w:t>nell’arco di tempo considerato, il delegato è autorizzato a tenere la gara presso una struttura esterna come da Disposizione Organizzativa n. 20 del 2020</w:t>
      </w:r>
      <w:r w:rsidR="00594B78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. Anche in tale </w:t>
      </w:r>
      <w:proofErr w:type="gramStart"/>
      <w:r w:rsidR="00594B78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ipotesi, </w:t>
      </w:r>
      <w:r w:rsidR="00D17A72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il</w:t>
      </w:r>
      <w:proofErr w:type="gramEnd"/>
      <w:r w:rsidR="00571463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delegato identificherà gli 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>offerenti</w:t>
      </w:r>
      <w:r w:rsidR="00571463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presentatisi alla gara da rinviare 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>e comunic</w:t>
      </w:r>
      <w:r w:rsidR="00571463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herà loro 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la nuova 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data </w:t>
      </w:r>
      <w:r w:rsidR="00571463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e ubicazione </w:t>
      </w:r>
      <w:r w:rsidR="002B0559" w:rsidRPr="00594B78">
        <w:rPr>
          <w:rFonts w:ascii="Times New Roman" w:hAnsi="Times New Roman" w:cs="Times New Roman"/>
          <w:b/>
          <w:i/>
          <w:sz w:val="28"/>
          <w:szCs w:val="28"/>
        </w:rPr>
        <w:t>dell’asta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in modo da non ripetere gli avvisi a pagamento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 xml:space="preserve"> per il nuovo esperimento</w:t>
      </w:r>
      <w:r w:rsidR="002B0559" w:rsidRPr="00594B78">
        <w:rPr>
          <w:rFonts w:ascii="Times New Roman" w:hAnsi="Times New Roman" w:cs="Times New Roman"/>
          <w:b/>
          <w:i/>
          <w:sz w:val="28"/>
          <w:szCs w:val="28"/>
        </w:rPr>
        <w:t>, che sarà limitato agli offerenti così identificati</w:t>
      </w:r>
      <w:r w:rsidR="0030504A" w:rsidRPr="00594B7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3C4435D" w14:textId="77777777" w:rsidR="00BC0466" w:rsidRDefault="00BC0466" w:rsidP="00305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8F550" w14:textId="77777777" w:rsidR="0030504A" w:rsidRDefault="00BC0466" w:rsidP="00305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pres</w:t>
      </w:r>
      <w:r w:rsidR="0030504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nti disposizioni vanno ad integrare e sos</w:t>
      </w:r>
      <w:r w:rsidR="0030504A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ituire quelle, della precedente D</w:t>
      </w:r>
      <w:r w:rsidR="00305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5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559">
        <w:rPr>
          <w:rFonts w:ascii="Times New Roman" w:hAnsi="Times New Roman" w:cs="Times New Roman"/>
          <w:sz w:val="28"/>
          <w:szCs w:val="28"/>
        </w:rPr>
        <w:t>10/2020, non più attuale dopo gli interventi eseguiti sull’aula dedicata.</w:t>
      </w:r>
    </w:p>
    <w:p w14:paraId="1A643466" w14:textId="29F6E150" w:rsidR="00093168" w:rsidRDefault="00093168" w:rsidP="00305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dispone la trasmissione della presente disposizione alla Dirigenza Amministrativa perché sia assicurato il servizio di igienizzazione del locale, contrattualmente previsto, alla fine delle sessioni d’asta mattutine e pomeridiane</w:t>
      </w:r>
    </w:p>
    <w:p w14:paraId="4EC7F68C" w14:textId="77777777" w:rsidR="002B0559" w:rsidRDefault="002B0559" w:rsidP="00305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A35B2" w14:textId="77777777" w:rsidR="00293DD0" w:rsidRDefault="0030504A" w:rsidP="00305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raccomanda ai delegati la più puntuale attenzione per l’esat</w:t>
      </w:r>
      <w:r w:rsidR="002B055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attuazione delle </w:t>
      </w:r>
      <w:r w:rsidR="002B0559">
        <w:rPr>
          <w:rFonts w:ascii="Times New Roman" w:hAnsi="Times New Roman" w:cs="Times New Roman"/>
          <w:sz w:val="28"/>
          <w:szCs w:val="28"/>
        </w:rPr>
        <w:t xml:space="preserve">regole sopra indicate,  per evitare che il beneficio del ritorno ad un’unica struttura di gara, in un contesto che facilita il contatto tra professionisti e giudici dell’esecuzione e fornisce una garanzia aggiuntiva di presidio giudiziario per una funzione di tanta </w:t>
      </w:r>
      <w:r w:rsidR="002B0559">
        <w:rPr>
          <w:rFonts w:ascii="Times New Roman" w:hAnsi="Times New Roman" w:cs="Times New Roman"/>
          <w:sz w:val="28"/>
          <w:szCs w:val="28"/>
        </w:rPr>
        <w:lastRenderedPageBreak/>
        <w:t>delicatezza e rilevanza sociale, come la vendita forzata, non debba essere in breve tempo vanificato dalla disattenzione per esigenze precauzionali, che hanno un solido ed evidente fondamento solidaristico.</w:t>
      </w:r>
    </w:p>
    <w:p w14:paraId="7BA89989" w14:textId="130672D1" w:rsidR="00594B78" w:rsidRDefault="00594B78" w:rsidP="00594B78">
      <w:pPr>
        <w:spacing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Genova, 4 novembre 2021</w:t>
      </w:r>
    </w:p>
    <w:p w14:paraId="0E1707FF" w14:textId="77777777" w:rsidR="00594B78" w:rsidRDefault="00594B78" w:rsidP="00594B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6C97">
        <w:rPr>
          <w:rFonts w:ascii="Times New Roman" w:hAnsi="Times New Roman"/>
          <w:sz w:val="24"/>
          <w:szCs w:val="24"/>
        </w:rPr>
        <w:t>Il Presidente</w:t>
      </w:r>
      <w:r>
        <w:rPr>
          <w:rFonts w:ascii="Times New Roman" w:hAnsi="Times New Roman"/>
          <w:sz w:val="24"/>
          <w:szCs w:val="24"/>
        </w:rPr>
        <w:t xml:space="preserve"> di Sezione</w:t>
      </w:r>
    </w:p>
    <w:p w14:paraId="249A726B" w14:textId="77777777" w:rsidR="00594B78" w:rsidRDefault="00594B78" w:rsidP="00594B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Roberto Braccialini</w:t>
      </w:r>
    </w:p>
    <w:p w14:paraId="01FAC988" w14:textId="76B04438" w:rsidR="002B0559" w:rsidRPr="00DF57C3" w:rsidRDefault="00594B78" w:rsidP="00305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63360284" wp14:editId="2A0B6AA1">
            <wp:extent cx="1438275" cy="8477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lunga o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559" w:rsidRPr="00DF57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472BE"/>
    <w:multiLevelType w:val="hybridMultilevel"/>
    <w:tmpl w:val="B0A07BDE"/>
    <w:lvl w:ilvl="0" w:tplc="91AAA7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D0"/>
    <w:rsid w:val="00093168"/>
    <w:rsid w:val="001A7975"/>
    <w:rsid w:val="00293DD0"/>
    <w:rsid w:val="002B0559"/>
    <w:rsid w:val="0030504A"/>
    <w:rsid w:val="00571463"/>
    <w:rsid w:val="00594B78"/>
    <w:rsid w:val="00BA695C"/>
    <w:rsid w:val="00BC0466"/>
    <w:rsid w:val="00D17A72"/>
    <w:rsid w:val="00D35446"/>
    <w:rsid w:val="00DF57C3"/>
    <w:rsid w:val="00F81313"/>
    <w:rsid w:val="00F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E48A"/>
  <w15:chartTrackingRefBased/>
  <w15:docId w15:val="{3741E36A-D5CA-49E5-8404-0440F01D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3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5F1A0F5703A5469F075BDCB92EF10A" ma:contentTypeVersion="13" ma:contentTypeDescription="Creare un nuovo documento." ma:contentTypeScope="" ma:versionID="070bcc82425329300d89be2af36c23f7">
  <xsd:schema xmlns:xsd="http://www.w3.org/2001/XMLSchema" xmlns:xs="http://www.w3.org/2001/XMLSchema" xmlns:p="http://schemas.microsoft.com/office/2006/metadata/properties" xmlns:ns3="134d8ec4-6613-4ee5-934f-c7c51dc16084" xmlns:ns4="de151259-5438-4e04-83fa-f635bccd9143" targetNamespace="http://schemas.microsoft.com/office/2006/metadata/properties" ma:root="true" ma:fieldsID="baaf3e6aea43626dd855f1452df69e03" ns3:_="" ns4:_="">
    <xsd:import namespace="134d8ec4-6613-4ee5-934f-c7c51dc16084"/>
    <xsd:import namespace="de151259-5438-4e04-83fa-f635bccd91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d8ec4-6613-4ee5-934f-c7c51dc16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1259-5438-4e04-83fa-f635bccd91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AB970-C98D-4A9A-ABB6-2E8FF56CF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9B3416-AE1A-4A9A-8B3F-65FB18C78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DDA6B-7B82-481B-BD69-3FA51F8D6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d8ec4-6613-4ee5-934f-c7c51dc16084"/>
    <ds:schemaRef ds:uri="de151259-5438-4e04-83fa-f635bccd9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4</cp:revision>
  <dcterms:created xsi:type="dcterms:W3CDTF">2021-11-02T16:17:00Z</dcterms:created>
  <dcterms:modified xsi:type="dcterms:W3CDTF">2021-11-04T15:16:00Z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0x010100985F1A0F5703A5469F075BDCB92EF10A</vt:lpwstr>
  </property>
</Properties>
</file>